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F7F29" w14:textId="669F20CB" w:rsidR="00C155ED" w:rsidRDefault="006D30B2">
      <w:r>
        <w:rPr>
          <w:noProof/>
        </w:rPr>
        <w:drawing>
          <wp:inline distT="0" distB="0" distL="0" distR="0" wp14:anchorId="1E8EA621" wp14:editId="5A340901">
            <wp:extent cx="6217920" cy="1230280"/>
            <wp:effectExtent l="0" t="0" r="0" b="0"/>
            <wp:docPr id="145102153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 r="829" b="7659"/>
                    <a:stretch/>
                  </pic:blipFill>
                  <pic:spPr bwMode="auto">
                    <a:xfrm>
                      <a:off x="0" y="0"/>
                      <a:ext cx="6240992" cy="1234845"/>
                    </a:xfrm>
                    <a:prstGeom prst="rect">
                      <a:avLst/>
                    </a:prstGeom>
                    <a:noFill/>
                    <a:ln>
                      <a:noFill/>
                    </a:ln>
                    <a:extLst>
                      <a:ext uri="{53640926-AAD7-44D8-BBD7-CCE9431645EC}">
                        <a14:shadowObscured xmlns:a14="http://schemas.microsoft.com/office/drawing/2010/main"/>
                      </a:ext>
                    </a:extLst>
                  </pic:spPr>
                </pic:pic>
              </a:graphicData>
            </a:graphic>
          </wp:inline>
        </w:drawing>
      </w:r>
    </w:p>
    <w:p w14:paraId="5E4ACBFE" w14:textId="5746A928" w:rsidR="00396231" w:rsidRPr="00844442" w:rsidRDefault="006D30B2" w:rsidP="00844442">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授業名</w:t>
      </w:r>
    </w:p>
    <w:tbl>
      <w:tblPr>
        <w:tblStyle w:val="a8"/>
        <w:tblW w:w="0" w:type="auto"/>
        <w:tblInd w:w="108" w:type="dxa"/>
        <w:tblLook w:val="04A0" w:firstRow="1" w:lastRow="0" w:firstColumn="1" w:lastColumn="0" w:noHBand="0" w:noVBand="1"/>
      </w:tblPr>
      <w:tblGrid>
        <w:gridCol w:w="9781"/>
      </w:tblGrid>
      <w:tr w:rsidR="00844442" w14:paraId="4591ACB2" w14:textId="77777777" w:rsidTr="00844442">
        <w:trPr>
          <w:trHeight w:val="592"/>
        </w:trPr>
        <w:tc>
          <w:tcPr>
            <w:tcW w:w="9781" w:type="dxa"/>
            <w:vAlign w:val="center"/>
          </w:tcPr>
          <w:p w14:paraId="09BD7DD9" w14:textId="4681426A" w:rsidR="00844442" w:rsidRDefault="00DC52B5" w:rsidP="00844442">
            <w:r w:rsidRPr="00FC7EDC">
              <w:rPr>
                <w:rFonts w:hint="eastAsia"/>
                <w:sz w:val="20"/>
                <w:szCs w:val="21"/>
              </w:rPr>
              <w:t>これからの大学生活を</w:t>
            </w:r>
            <w:r w:rsidR="00847B45" w:rsidRPr="00FC7EDC">
              <w:rPr>
                <w:rFonts w:hint="eastAsia"/>
                <w:sz w:val="20"/>
                <w:szCs w:val="21"/>
              </w:rPr>
              <w:t>デザイン</w:t>
            </w:r>
            <w:r w:rsidRPr="00FC7EDC">
              <w:rPr>
                <w:rFonts w:hint="eastAsia"/>
                <w:sz w:val="20"/>
                <w:szCs w:val="21"/>
              </w:rPr>
              <w:t>しよう：大学生を舞台にしたボードゲーム教材を通じて</w:t>
            </w:r>
          </w:p>
        </w:tc>
      </w:tr>
    </w:tbl>
    <w:p w14:paraId="5DDA55DE" w14:textId="77777777" w:rsidR="00EA0C36" w:rsidRDefault="00EA0C36" w:rsidP="00E57E3F">
      <w:pPr>
        <w:spacing w:line="240" w:lineRule="exact"/>
      </w:pPr>
    </w:p>
    <w:p w14:paraId="76EC352F" w14:textId="013AD181" w:rsidR="00234719" w:rsidRPr="00234719" w:rsidRDefault="00DC52B5" w:rsidP="00E464BC">
      <w:pPr>
        <w:pStyle w:val="a7"/>
        <w:numPr>
          <w:ilvl w:val="0"/>
          <w:numId w:val="1"/>
        </w:numPr>
        <w:ind w:leftChars="0" w:left="284" w:hanging="284"/>
        <w:rPr>
          <w:rFonts w:ascii="游ゴシック" w:eastAsia="游ゴシック" w:hAnsi="游ゴシック"/>
          <w:b/>
          <w:bCs/>
        </w:rPr>
      </w:pPr>
      <w:r w:rsidRPr="00234719">
        <w:rPr>
          <w:rFonts w:ascii="游ゴシック" w:eastAsia="游ゴシック" w:hAnsi="游ゴシック" w:hint="eastAsia"/>
          <w:b/>
          <w:bCs/>
        </w:rPr>
        <w:t>授業分類</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709"/>
        <w:gridCol w:w="1418"/>
        <w:gridCol w:w="1275"/>
        <w:gridCol w:w="851"/>
        <w:gridCol w:w="1134"/>
        <w:gridCol w:w="992"/>
        <w:gridCol w:w="851"/>
        <w:gridCol w:w="850"/>
        <w:gridCol w:w="709"/>
        <w:gridCol w:w="992"/>
      </w:tblGrid>
      <w:tr w:rsidR="00234719" w14:paraId="7580BC37" w14:textId="77777777" w:rsidTr="00010739">
        <w:trPr>
          <w:trHeight w:val="592"/>
        </w:trPr>
        <w:tc>
          <w:tcPr>
            <w:tcW w:w="709" w:type="dxa"/>
            <w:shd w:val="clear" w:color="auto" w:fill="292274"/>
            <w:vAlign w:val="center"/>
          </w:tcPr>
          <w:p w14:paraId="5EC1503F" w14:textId="5B6CF7FB" w:rsidR="00234719" w:rsidRPr="00E57E3F" w:rsidRDefault="00234719" w:rsidP="00EF5FB7">
            <w:pPr>
              <w:rPr>
                <w:rFonts w:ascii="游ゴシック" w:eastAsia="游ゴシック" w:hAnsi="游ゴシック"/>
                <w:b/>
                <w:bCs/>
                <w:color w:val="FFFFFF" w:themeColor="background1"/>
              </w:rPr>
            </w:pPr>
            <w:r>
              <w:rPr>
                <w:rFonts w:ascii="游ゴシック" w:eastAsia="游ゴシック" w:hAnsi="游ゴシック" w:hint="eastAsia"/>
                <w:b/>
                <w:bCs/>
                <w:color w:val="FFFFFF" w:themeColor="background1"/>
              </w:rPr>
              <w:t>開講</w:t>
            </w:r>
          </w:p>
        </w:tc>
        <w:tc>
          <w:tcPr>
            <w:tcW w:w="1418" w:type="dxa"/>
            <w:vAlign w:val="center"/>
          </w:tcPr>
          <w:p w14:paraId="39306A9C" w14:textId="2FD81A34" w:rsidR="00234719" w:rsidRPr="00FC7EDC" w:rsidRDefault="00234719" w:rsidP="00EF5FB7">
            <w:pPr>
              <w:rPr>
                <w:sz w:val="20"/>
                <w:szCs w:val="21"/>
              </w:rPr>
            </w:pPr>
            <w:r w:rsidRPr="00FC7EDC">
              <w:rPr>
                <w:rFonts w:hint="eastAsia"/>
                <w:sz w:val="20"/>
                <w:szCs w:val="21"/>
              </w:rPr>
              <w:t>前期</w:t>
            </w:r>
            <w:r w:rsidR="00010739">
              <w:rPr>
                <w:rFonts w:hint="eastAsia"/>
                <w:sz w:val="20"/>
                <w:szCs w:val="21"/>
              </w:rPr>
              <w:t xml:space="preserve"> (演習)</w:t>
            </w:r>
          </w:p>
        </w:tc>
        <w:tc>
          <w:tcPr>
            <w:tcW w:w="1275" w:type="dxa"/>
            <w:shd w:val="clear" w:color="auto" w:fill="292274"/>
            <w:vAlign w:val="center"/>
          </w:tcPr>
          <w:p w14:paraId="1176C7D4" w14:textId="3E515A79" w:rsidR="00234719" w:rsidRPr="00E57E3F" w:rsidRDefault="00234719" w:rsidP="00EF5FB7">
            <w:pPr>
              <w:rPr>
                <w:rFonts w:ascii="游ゴシック" w:eastAsia="游ゴシック" w:hAnsi="游ゴシック"/>
                <w:b/>
                <w:bCs/>
                <w:color w:val="FFFFFF" w:themeColor="background1"/>
              </w:rPr>
            </w:pPr>
            <w:r>
              <w:rPr>
                <w:rFonts w:ascii="游ゴシック" w:eastAsia="游ゴシック" w:hAnsi="游ゴシック" w:hint="eastAsia"/>
                <w:b/>
                <w:bCs/>
                <w:color w:val="FFFFFF" w:themeColor="background1"/>
              </w:rPr>
              <w:t>曜日/時間</w:t>
            </w:r>
          </w:p>
        </w:tc>
        <w:tc>
          <w:tcPr>
            <w:tcW w:w="851" w:type="dxa"/>
            <w:vAlign w:val="center"/>
          </w:tcPr>
          <w:p w14:paraId="096D5D14" w14:textId="25AE3028" w:rsidR="00234719" w:rsidRPr="00FC7EDC" w:rsidRDefault="00234719" w:rsidP="00EF5FB7">
            <w:pPr>
              <w:rPr>
                <w:sz w:val="20"/>
                <w:szCs w:val="21"/>
              </w:rPr>
            </w:pPr>
            <w:r w:rsidRPr="00FC7EDC">
              <w:rPr>
                <w:rFonts w:hint="eastAsia"/>
                <w:sz w:val="20"/>
                <w:szCs w:val="21"/>
              </w:rPr>
              <w:t>水4</w:t>
            </w:r>
          </w:p>
        </w:tc>
        <w:tc>
          <w:tcPr>
            <w:tcW w:w="1134" w:type="dxa"/>
            <w:shd w:val="clear" w:color="auto" w:fill="292274"/>
            <w:vAlign w:val="center"/>
          </w:tcPr>
          <w:p w14:paraId="439890CC" w14:textId="23C15025" w:rsidR="00234719" w:rsidRPr="00234719" w:rsidRDefault="00234719" w:rsidP="00EF5FB7">
            <w:pPr>
              <w:rPr>
                <w:rFonts w:ascii="游ゴシック" w:eastAsia="游ゴシック" w:hAnsi="游ゴシック"/>
                <w:b/>
                <w:bCs/>
                <w:color w:val="FFFFFF" w:themeColor="background1"/>
              </w:rPr>
            </w:pPr>
            <w:r>
              <w:rPr>
                <w:rFonts w:ascii="游ゴシック" w:eastAsia="游ゴシック" w:hAnsi="游ゴシック" w:hint="eastAsia"/>
                <w:b/>
                <w:bCs/>
                <w:color w:val="FFFFFF" w:themeColor="background1"/>
              </w:rPr>
              <w:t>配当年次</w:t>
            </w:r>
          </w:p>
        </w:tc>
        <w:tc>
          <w:tcPr>
            <w:tcW w:w="992" w:type="dxa"/>
            <w:vAlign w:val="center"/>
          </w:tcPr>
          <w:p w14:paraId="4EF7B55B" w14:textId="7025DD89" w:rsidR="00234719" w:rsidRPr="00FC7EDC" w:rsidRDefault="00234719" w:rsidP="00EF5FB7">
            <w:pPr>
              <w:rPr>
                <w:sz w:val="20"/>
                <w:szCs w:val="21"/>
              </w:rPr>
            </w:pPr>
            <w:r w:rsidRPr="00FC7EDC">
              <w:rPr>
                <w:rFonts w:hint="eastAsia"/>
                <w:sz w:val="20"/>
                <w:szCs w:val="21"/>
              </w:rPr>
              <w:t>1年</w:t>
            </w:r>
          </w:p>
        </w:tc>
        <w:tc>
          <w:tcPr>
            <w:tcW w:w="851" w:type="dxa"/>
            <w:shd w:val="clear" w:color="auto" w:fill="292274"/>
            <w:vAlign w:val="center"/>
          </w:tcPr>
          <w:p w14:paraId="0FF53655" w14:textId="599CCB95" w:rsidR="00234719" w:rsidRPr="00234719" w:rsidRDefault="00234719" w:rsidP="00EF5FB7">
            <w:pPr>
              <w:rPr>
                <w:rFonts w:ascii="游ゴシック" w:eastAsia="游ゴシック" w:hAnsi="游ゴシック"/>
                <w:b/>
                <w:bCs/>
                <w:color w:val="FFFFFF" w:themeColor="background1"/>
              </w:rPr>
            </w:pPr>
            <w:r>
              <w:rPr>
                <w:rFonts w:ascii="游ゴシック" w:eastAsia="游ゴシック" w:hAnsi="游ゴシック" w:hint="eastAsia"/>
                <w:b/>
                <w:bCs/>
                <w:color w:val="FFFFFF" w:themeColor="background1"/>
              </w:rPr>
              <w:t>単位数</w:t>
            </w:r>
          </w:p>
        </w:tc>
        <w:tc>
          <w:tcPr>
            <w:tcW w:w="850" w:type="dxa"/>
            <w:vAlign w:val="center"/>
          </w:tcPr>
          <w:p w14:paraId="1C60092C" w14:textId="77777777" w:rsidR="00234719" w:rsidRPr="00FC7EDC" w:rsidRDefault="00234719" w:rsidP="00EF5FB7">
            <w:pPr>
              <w:rPr>
                <w:sz w:val="20"/>
                <w:szCs w:val="21"/>
              </w:rPr>
            </w:pPr>
            <w:r w:rsidRPr="00FC7EDC">
              <w:rPr>
                <w:rFonts w:hint="eastAsia"/>
                <w:sz w:val="20"/>
                <w:szCs w:val="21"/>
              </w:rPr>
              <w:t>2</w:t>
            </w:r>
          </w:p>
        </w:tc>
        <w:tc>
          <w:tcPr>
            <w:tcW w:w="709" w:type="dxa"/>
            <w:shd w:val="clear" w:color="auto" w:fill="292274"/>
            <w:vAlign w:val="center"/>
          </w:tcPr>
          <w:p w14:paraId="2B4C9D0D" w14:textId="0FBE58A9" w:rsidR="00234719" w:rsidRPr="00234719" w:rsidRDefault="00234719" w:rsidP="00EF5FB7">
            <w:pPr>
              <w:rPr>
                <w:rFonts w:ascii="游ゴシック" w:eastAsia="游ゴシック" w:hAnsi="游ゴシック"/>
                <w:b/>
                <w:bCs/>
                <w:color w:val="FFFFFF" w:themeColor="background1"/>
              </w:rPr>
            </w:pPr>
            <w:r w:rsidRPr="00234719">
              <w:rPr>
                <w:rFonts w:ascii="游ゴシック" w:eastAsia="游ゴシック" w:hAnsi="游ゴシック" w:hint="eastAsia"/>
                <w:b/>
                <w:bCs/>
                <w:color w:val="FFFFFF" w:themeColor="background1"/>
              </w:rPr>
              <w:t>言語</w:t>
            </w:r>
          </w:p>
        </w:tc>
        <w:tc>
          <w:tcPr>
            <w:tcW w:w="992" w:type="dxa"/>
            <w:vAlign w:val="center"/>
          </w:tcPr>
          <w:p w14:paraId="14DCCBBD" w14:textId="48722D4B" w:rsidR="00234719" w:rsidRPr="00FC7EDC" w:rsidRDefault="00234719" w:rsidP="00EF5FB7">
            <w:pPr>
              <w:rPr>
                <w:sz w:val="20"/>
                <w:szCs w:val="21"/>
              </w:rPr>
            </w:pPr>
            <w:r w:rsidRPr="00FC7EDC">
              <w:rPr>
                <w:rFonts w:hint="eastAsia"/>
                <w:sz w:val="20"/>
                <w:szCs w:val="21"/>
              </w:rPr>
              <w:t>日本語</w:t>
            </w:r>
          </w:p>
        </w:tc>
      </w:tr>
    </w:tbl>
    <w:p w14:paraId="732606B3" w14:textId="77777777" w:rsidR="00234719" w:rsidRDefault="00234719" w:rsidP="00234719">
      <w:pPr>
        <w:spacing w:line="240" w:lineRule="exact"/>
      </w:pPr>
    </w:p>
    <w:p w14:paraId="68907F2C" w14:textId="40C02476" w:rsidR="00234719" w:rsidRPr="00844442" w:rsidRDefault="00234719" w:rsidP="00234719">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授業のキーワード</w:t>
      </w:r>
    </w:p>
    <w:tbl>
      <w:tblPr>
        <w:tblStyle w:val="a8"/>
        <w:tblW w:w="0" w:type="auto"/>
        <w:tblInd w:w="108" w:type="dxa"/>
        <w:tblLook w:val="04A0" w:firstRow="1" w:lastRow="0" w:firstColumn="1" w:lastColumn="0" w:noHBand="0" w:noVBand="1"/>
      </w:tblPr>
      <w:tblGrid>
        <w:gridCol w:w="9781"/>
      </w:tblGrid>
      <w:tr w:rsidR="00234719" w14:paraId="607203B2" w14:textId="77777777" w:rsidTr="00EF5FB7">
        <w:trPr>
          <w:trHeight w:val="592"/>
        </w:trPr>
        <w:tc>
          <w:tcPr>
            <w:tcW w:w="9781" w:type="dxa"/>
            <w:vAlign w:val="center"/>
          </w:tcPr>
          <w:p w14:paraId="0A6BB100" w14:textId="68B2EC1B" w:rsidR="00234719" w:rsidRDefault="00234719" w:rsidP="00EF5FB7">
            <w:r w:rsidRPr="00FC7EDC">
              <w:rPr>
                <w:rFonts w:hint="eastAsia"/>
                <w:sz w:val="20"/>
                <w:szCs w:val="21"/>
              </w:rPr>
              <w:t>大学生活、キャリア教育、疑似体験、</w:t>
            </w:r>
            <w:r w:rsidR="00893D3C" w:rsidRPr="00FC7EDC">
              <w:rPr>
                <w:rFonts w:hint="eastAsia"/>
                <w:sz w:val="20"/>
                <w:szCs w:val="21"/>
              </w:rPr>
              <w:t>自己理解、</w:t>
            </w:r>
            <w:r w:rsidRPr="00FC7EDC">
              <w:rPr>
                <w:rFonts w:hint="eastAsia"/>
                <w:sz w:val="20"/>
                <w:szCs w:val="21"/>
              </w:rPr>
              <w:t>ゲーミフィケーション、エデュテインメント</w:t>
            </w:r>
          </w:p>
        </w:tc>
      </w:tr>
    </w:tbl>
    <w:p w14:paraId="1104B46F" w14:textId="77777777" w:rsidR="00234719" w:rsidRDefault="00234719" w:rsidP="00234719">
      <w:pPr>
        <w:spacing w:line="240" w:lineRule="exact"/>
      </w:pPr>
    </w:p>
    <w:p w14:paraId="5CC62EAF" w14:textId="2F43EA02" w:rsidR="00234719" w:rsidRPr="00844442" w:rsidRDefault="00234719" w:rsidP="00234719">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授業の目的/概要</w:t>
      </w:r>
    </w:p>
    <w:tbl>
      <w:tblPr>
        <w:tblStyle w:val="a8"/>
        <w:tblW w:w="0" w:type="auto"/>
        <w:tblInd w:w="108" w:type="dxa"/>
        <w:tblLook w:val="04A0" w:firstRow="1" w:lastRow="0" w:firstColumn="1" w:lastColumn="0" w:noHBand="0" w:noVBand="1"/>
      </w:tblPr>
      <w:tblGrid>
        <w:gridCol w:w="9781"/>
      </w:tblGrid>
      <w:tr w:rsidR="00234719" w14:paraId="406B6544" w14:textId="77777777" w:rsidTr="00EF5FB7">
        <w:trPr>
          <w:trHeight w:val="592"/>
        </w:trPr>
        <w:tc>
          <w:tcPr>
            <w:tcW w:w="9781" w:type="dxa"/>
            <w:vAlign w:val="center"/>
          </w:tcPr>
          <w:p w14:paraId="189E79D0" w14:textId="77777777" w:rsidR="00847B45" w:rsidRPr="00FC7EDC" w:rsidRDefault="00234719" w:rsidP="00847B45">
            <w:pPr>
              <w:ind w:firstLineChars="100" w:firstLine="200"/>
              <w:rPr>
                <w:sz w:val="20"/>
                <w:szCs w:val="21"/>
              </w:rPr>
            </w:pPr>
            <w:r w:rsidRPr="00FC7EDC">
              <w:rPr>
                <w:rFonts w:hint="eastAsia"/>
                <w:sz w:val="20"/>
                <w:szCs w:val="21"/>
              </w:rPr>
              <w:t>現代の大学生は忙しい。大学生は入学早々、授業やサークル、バイトなどに追われ、さまざまなジレンマに日々直面しながら生活を送ることになる。</w:t>
            </w:r>
            <w:r w:rsidR="00893D3C" w:rsidRPr="00FC7EDC">
              <w:rPr>
                <w:rFonts w:hint="eastAsia"/>
                <w:sz w:val="20"/>
                <w:szCs w:val="21"/>
              </w:rPr>
              <w:t>その意味で、大学生活とはまさに、自分の生活を自分でデザインし彩っていく「選択の連続」である。</w:t>
            </w:r>
          </w:p>
          <w:p w14:paraId="18F128C3" w14:textId="77777777" w:rsidR="00847B45" w:rsidRPr="00FC7EDC" w:rsidRDefault="00893D3C" w:rsidP="00847B45">
            <w:pPr>
              <w:ind w:firstLineChars="100" w:firstLine="200"/>
              <w:rPr>
                <w:sz w:val="20"/>
                <w:szCs w:val="21"/>
              </w:rPr>
            </w:pPr>
            <w:r w:rsidRPr="00FC7EDC">
              <w:rPr>
                <w:rFonts w:hint="eastAsia"/>
                <w:sz w:val="20"/>
                <w:szCs w:val="21"/>
              </w:rPr>
              <w:t>この授業では、現役大学生や大学教員らが共同開発したボードゲーム型マルチメディア教材「DAIGAKU」のプレイ体験及びルール拡張などを通して、受講者自身が今後の学生生活で起こりうる出来事を把握し、より充実した学生生活を送っていくための足場</w:t>
            </w:r>
            <w:r w:rsidR="001C6276" w:rsidRPr="00FC7EDC">
              <w:rPr>
                <w:rFonts w:hint="eastAsia"/>
                <w:sz w:val="20"/>
                <w:szCs w:val="21"/>
              </w:rPr>
              <w:t>づくりを行う。「DAIGAKU」において、プレイヤーは大学生となり、</w:t>
            </w:r>
            <w:r w:rsidR="0043419F" w:rsidRPr="00FC7EDC">
              <w:rPr>
                <w:rFonts w:hint="eastAsia"/>
                <w:sz w:val="20"/>
                <w:szCs w:val="21"/>
              </w:rPr>
              <w:t>さまざまな</w:t>
            </w:r>
            <w:r w:rsidR="001C6276" w:rsidRPr="00FC7EDC">
              <w:rPr>
                <w:rFonts w:hint="eastAsia"/>
                <w:sz w:val="20"/>
                <w:szCs w:val="21"/>
              </w:rPr>
              <w:t>選択肢の中から自分でアクションを選択し、</w:t>
            </w:r>
            <w:r w:rsidR="001C6276" w:rsidRPr="00FC7EDC">
              <w:rPr>
                <w:sz w:val="20"/>
                <w:szCs w:val="21"/>
              </w:rPr>
              <w:t>4種類の「資本」を得たり消費したりしながら「充実したキャンパスライフ」を目指</w:t>
            </w:r>
            <w:r w:rsidR="001C6276" w:rsidRPr="00FC7EDC">
              <w:rPr>
                <w:rFonts w:hint="eastAsia"/>
                <w:sz w:val="20"/>
                <w:szCs w:val="21"/>
              </w:rPr>
              <w:t>す。その過程で、プレイヤーは</w:t>
            </w:r>
            <w:r w:rsidR="0043419F" w:rsidRPr="00FC7EDC">
              <w:rPr>
                <w:rFonts w:hint="eastAsia"/>
                <w:sz w:val="20"/>
                <w:szCs w:val="21"/>
              </w:rPr>
              <w:t>多様な</w:t>
            </w:r>
            <w:r w:rsidR="001C6276" w:rsidRPr="00FC7EDC">
              <w:rPr>
                <w:rFonts w:hint="eastAsia"/>
                <w:sz w:val="20"/>
                <w:szCs w:val="21"/>
              </w:rPr>
              <w:t>ハプニングに翻弄される。その都度</w:t>
            </w:r>
            <w:r w:rsidR="0043419F" w:rsidRPr="00FC7EDC">
              <w:rPr>
                <w:rFonts w:hint="eastAsia"/>
                <w:sz w:val="20"/>
                <w:szCs w:val="21"/>
              </w:rPr>
              <w:t>それらに対応したり、軌道修正を図ったりしながらゲームを進めていく。</w:t>
            </w:r>
          </w:p>
          <w:p w14:paraId="39F9D4F4" w14:textId="76B58A1E" w:rsidR="00234719" w:rsidRDefault="0043419F" w:rsidP="00847B45">
            <w:pPr>
              <w:ind w:firstLineChars="100" w:firstLine="200"/>
            </w:pPr>
            <w:r w:rsidRPr="00FC7EDC">
              <w:rPr>
                <w:rFonts w:hint="eastAsia"/>
                <w:sz w:val="20"/>
                <w:szCs w:val="21"/>
              </w:rPr>
              <w:t>授業では、複数回のプレイ体験や、ルール拡張、調べ学習、ゲスト講師による講演などを通して、大学生活に対する全般的理解を深めていくとともに、自らの大学生活を主体的にデザインする力を養う。さらに、</w:t>
            </w:r>
            <w:r w:rsidR="00893D3C" w:rsidRPr="00FC7EDC">
              <w:rPr>
                <w:rFonts w:hint="eastAsia"/>
                <w:sz w:val="20"/>
                <w:szCs w:val="21"/>
              </w:rPr>
              <w:t>自身が学生生活で何を重視したいのかを</w:t>
            </w:r>
            <w:r w:rsidRPr="00FC7EDC">
              <w:rPr>
                <w:rFonts w:hint="eastAsia"/>
                <w:sz w:val="20"/>
                <w:szCs w:val="21"/>
              </w:rPr>
              <w:t>言語化したり、他の受講者との相互比較などを通じて、学生生活の多様な在り方への理解を深めたりすることを目指す。</w:t>
            </w:r>
          </w:p>
        </w:tc>
      </w:tr>
    </w:tbl>
    <w:p w14:paraId="41D0E591" w14:textId="77777777" w:rsidR="00847B45" w:rsidRDefault="00847B45" w:rsidP="00847B45">
      <w:pPr>
        <w:spacing w:line="240" w:lineRule="exact"/>
      </w:pPr>
    </w:p>
    <w:p w14:paraId="3031E085" w14:textId="77777777" w:rsidR="00847B45" w:rsidRPr="00844442" w:rsidRDefault="00847B45" w:rsidP="00847B45">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学習目標</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426"/>
        <w:gridCol w:w="9355"/>
      </w:tblGrid>
      <w:tr w:rsidR="009904D4" w14:paraId="1B45EE73" w14:textId="77777777" w:rsidTr="009904D4">
        <w:trPr>
          <w:trHeight w:val="407"/>
        </w:trPr>
        <w:tc>
          <w:tcPr>
            <w:tcW w:w="426" w:type="dxa"/>
            <w:vAlign w:val="center"/>
          </w:tcPr>
          <w:p w14:paraId="257CF983" w14:textId="77777777" w:rsidR="009904D4" w:rsidRPr="009904D4" w:rsidRDefault="009904D4" w:rsidP="00EF5FB7">
            <w:pPr>
              <w:rPr>
                <w:color w:val="292274"/>
              </w:rPr>
            </w:pPr>
            <w:r w:rsidRPr="009904D4">
              <w:rPr>
                <w:rFonts w:hint="eastAsia"/>
                <w:color w:val="292274"/>
              </w:rPr>
              <w:t xml:space="preserve">❶ </w:t>
            </w:r>
          </w:p>
        </w:tc>
        <w:tc>
          <w:tcPr>
            <w:tcW w:w="9355" w:type="dxa"/>
            <w:vAlign w:val="center"/>
          </w:tcPr>
          <w:p w14:paraId="047F1B46" w14:textId="41CA4054" w:rsidR="009904D4" w:rsidRPr="00FC7EDC" w:rsidRDefault="001D36B6" w:rsidP="00EF5FB7">
            <w:pPr>
              <w:rPr>
                <w:sz w:val="20"/>
                <w:szCs w:val="21"/>
              </w:rPr>
            </w:pPr>
            <w:r w:rsidRPr="00FC7EDC">
              <w:rPr>
                <w:rFonts w:hint="eastAsia"/>
                <w:sz w:val="20"/>
                <w:szCs w:val="21"/>
              </w:rPr>
              <w:t>現代の大学生を取り巻く社会的状況を、複数の側面から具体的に説明できる</w:t>
            </w:r>
          </w:p>
        </w:tc>
      </w:tr>
      <w:tr w:rsidR="009904D4" w14:paraId="5586650C" w14:textId="77777777" w:rsidTr="009904D4">
        <w:trPr>
          <w:trHeight w:val="407"/>
        </w:trPr>
        <w:tc>
          <w:tcPr>
            <w:tcW w:w="426" w:type="dxa"/>
            <w:vAlign w:val="center"/>
          </w:tcPr>
          <w:p w14:paraId="2BDEC940" w14:textId="7E57FD30" w:rsidR="009904D4" w:rsidRPr="009904D4" w:rsidRDefault="009904D4" w:rsidP="00EF5FB7">
            <w:pPr>
              <w:rPr>
                <w:color w:val="292274"/>
              </w:rPr>
            </w:pPr>
            <w:r w:rsidRPr="009904D4">
              <w:rPr>
                <w:rFonts w:hint="eastAsia"/>
                <w:color w:val="292274"/>
              </w:rPr>
              <w:t>❷</w:t>
            </w:r>
          </w:p>
        </w:tc>
        <w:tc>
          <w:tcPr>
            <w:tcW w:w="9355" w:type="dxa"/>
            <w:vAlign w:val="center"/>
          </w:tcPr>
          <w:p w14:paraId="60C73699" w14:textId="0DE5CD0F" w:rsidR="009904D4" w:rsidRPr="00FC7EDC" w:rsidRDefault="001D36B6" w:rsidP="00EF5FB7">
            <w:pPr>
              <w:rPr>
                <w:sz w:val="20"/>
                <w:szCs w:val="21"/>
              </w:rPr>
            </w:pPr>
            <w:r w:rsidRPr="00FC7EDC">
              <w:rPr>
                <w:rFonts w:hint="eastAsia"/>
                <w:sz w:val="20"/>
                <w:szCs w:val="21"/>
              </w:rPr>
              <w:t>現時点で、自分がどんな学生生活を送りたいか、どんな事柄を大事にしたいかを言語化できる</w:t>
            </w:r>
          </w:p>
        </w:tc>
      </w:tr>
      <w:tr w:rsidR="001D36B6" w14:paraId="5E360FA3" w14:textId="77777777" w:rsidTr="009904D4">
        <w:trPr>
          <w:trHeight w:val="407"/>
        </w:trPr>
        <w:tc>
          <w:tcPr>
            <w:tcW w:w="426" w:type="dxa"/>
            <w:vAlign w:val="center"/>
          </w:tcPr>
          <w:p w14:paraId="5328359C" w14:textId="79F0FEC7" w:rsidR="001D36B6" w:rsidRPr="009904D4" w:rsidRDefault="001D36B6" w:rsidP="00EF5FB7">
            <w:pPr>
              <w:rPr>
                <w:color w:val="292274"/>
              </w:rPr>
            </w:pPr>
            <w:r>
              <w:rPr>
                <w:rFonts w:hint="eastAsia"/>
                <w:color w:val="292274"/>
              </w:rPr>
              <w:t>❸</w:t>
            </w:r>
          </w:p>
        </w:tc>
        <w:tc>
          <w:tcPr>
            <w:tcW w:w="9355" w:type="dxa"/>
            <w:vAlign w:val="center"/>
          </w:tcPr>
          <w:p w14:paraId="489D864D" w14:textId="3C6E5267" w:rsidR="001D36B6" w:rsidRPr="00FC7EDC" w:rsidRDefault="001D36B6" w:rsidP="00EF5FB7">
            <w:pPr>
              <w:rPr>
                <w:sz w:val="20"/>
                <w:szCs w:val="21"/>
              </w:rPr>
            </w:pPr>
            <w:r w:rsidRPr="00FC7EDC">
              <w:rPr>
                <w:rFonts w:hint="eastAsia"/>
                <w:sz w:val="20"/>
                <w:szCs w:val="21"/>
              </w:rPr>
              <w:t>学生生活に潜む「危険」について理解し、有事の際の相談先や対応方法を列挙できる</w:t>
            </w:r>
          </w:p>
        </w:tc>
      </w:tr>
      <w:tr w:rsidR="009904D4" w14:paraId="556ED937" w14:textId="77777777" w:rsidTr="009904D4">
        <w:trPr>
          <w:trHeight w:val="407"/>
        </w:trPr>
        <w:tc>
          <w:tcPr>
            <w:tcW w:w="426" w:type="dxa"/>
            <w:vAlign w:val="center"/>
          </w:tcPr>
          <w:p w14:paraId="024EFC0A" w14:textId="39D6847D" w:rsidR="009904D4" w:rsidRPr="009904D4" w:rsidRDefault="001D36B6" w:rsidP="00EF5FB7">
            <w:pPr>
              <w:rPr>
                <w:color w:val="292274"/>
              </w:rPr>
            </w:pPr>
            <w:r>
              <w:rPr>
                <w:rFonts w:hint="eastAsia"/>
                <w:color w:val="292274"/>
              </w:rPr>
              <w:t>❹</w:t>
            </w:r>
          </w:p>
        </w:tc>
        <w:tc>
          <w:tcPr>
            <w:tcW w:w="9355" w:type="dxa"/>
            <w:vAlign w:val="center"/>
          </w:tcPr>
          <w:p w14:paraId="1FDF528E" w14:textId="73E68D9C" w:rsidR="009904D4" w:rsidRPr="00FC7EDC" w:rsidRDefault="001D36B6" w:rsidP="00EF5FB7">
            <w:pPr>
              <w:rPr>
                <w:sz w:val="20"/>
                <w:szCs w:val="21"/>
              </w:rPr>
            </w:pPr>
            <w:r w:rsidRPr="00FC7EDC">
              <w:rPr>
                <w:rFonts w:hint="eastAsia"/>
                <w:sz w:val="20"/>
                <w:szCs w:val="21"/>
              </w:rPr>
              <w:t>自分とは異なる、多様な学生生活の在り方について、複数の側面から具体的に説明できる</w:t>
            </w:r>
          </w:p>
        </w:tc>
      </w:tr>
    </w:tbl>
    <w:p w14:paraId="55C931B3" w14:textId="77777777" w:rsidR="00FC7EDC" w:rsidRDefault="00FC7EDC" w:rsidP="00FC7EDC">
      <w:pPr>
        <w:spacing w:line="240" w:lineRule="exact"/>
      </w:pPr>
    </w:p>
    <w:p w14:paraId="22847B5E" w14:textId="19FADE0F" w:rsidR="00FC7EDC" w:rsidRPr="00844442" w:rsidRDefault="00FC7EDC" w:rsidP="00FC7EDC">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教科書/指定教材</w:t>
      </w:r>
    </w:p>
    <w:tbl>
      <w:tblPr>
        <w:tblStyle w:val="a8"/>
        <w:tblW w:w="0" w:type="auto"/>
        <w:tblInd w:w="108" w:type="dxa"/>
        <w:tblLook w:val="04A0" w:firstRow="1" w:lastRow="0" w:firstColumn="1" w:lastColumn="0" w:noHBand="0" w:noVBand="1"/>
      </w:tblPr>
      <w:tblGrid>
        <w:gridCol w:w="9781"/>
      </w:tblGrid>
      <w:tr w:rsidR="00FC7EDC" w14:paraId="1DF367FF" w14:textId="77777777" w:rsidTr="00EF5FB7">
        <w:trPr>
          <w:trHeight w:val="592"/>
        </w:trPr>
        <w:tc>
          <w:tcPr>
            <w:tcW w:w="9781" w:type="dxa"/>
            <w:vAlign w:val="center"/>
          </w:tcPr>
          <w:p w14:paraId="4F7D88BC" w14:textId="75DD37A3" w:rsidR="00FC7EDC" w:rsidRDefault="00FC7EDC" w:rsidP="00EF5FB7">
            <w:r>
              <w:rPr>
                <w:rFonts w:hint="eastAsia"/>
                <w:sz w:val="20"/>
                <w:szCs w:val="21"/>
              </w:rPr>
              <w:t>特になし (「DAIGAKU」は教員が用意するので、購入の必要はありません)</w:t>
            </w:r>
          </w:p>
        </w:tc>
      </w:tr>
    </w:tbl>
    <w:p w14:paraId="010D3D05" w14:textId="77777777" w:rsidR="001D36B6" w:rsidRPr="00FC7EDC" w:rsidRDefault="001D36B6" w:rsidP="001D36B6">
      <w:pPr>
        <w:spacing w:line="240" w:lineRule="exact"/>
      </w:pPr>
    </w:p>
    <w:p w14:paraId="6644FC12" w14:textId="77777777" w:rsidR="00FC7EDC" w:rsidRPr="00844442" w:rsidRDefault="001D36B6" w:rsidP="00FC7EDC">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lastRenderedPageBreak/>
        <w:t>参考図書・参考教材</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426"/>
        <w:gridCol w:w="9355"/>
      </w:tblGrid>
      <w:tr w:rsidR="00FC7EDC" w14:paraId="4CB5BEEA" w14:textId="77777777" w:rsidTr="00FC7EDC">
        <w:trPr>
          <w:trHeight w:val="407"/>
        </w:trPr>
        <w:tc>
          <w:tcPr>
            <w:tcW w:w="426" w:type="dxa"/>
            <w:vAlign w:val="center"/>
          </w:tcPr>
          <w:p w14:paraId="7F872C61" w14:textId="5841801E" w:rsidR="00FC7EDC" w:rsidRPr="009904D4" w:rsidRDefault="00FC7EDC" w:rsidP="00FC7EDC">
            <w:pPr>
              <w:rPr>
                <w:color w:val="292274"/>
              </w:rPr>
            </w:pPr>
            <w:r>
              <w:rPr>
                <w:rFonts w:hint="eastAsia"/>
                <w:color w:val="292274"/>
              </w:rPr>
              <w:t>●</w:t>
            </w:r>
          </w:p>
        </w:tc>
        <w:tc>
          <w:tcPr>
            <w:tcW w:w="9355" w:type="dxa"/>
            <w:vAlign w:val="center"/>
          </w:tcPr>
          <w:p w14:paraId="7FBE9060" w14:textId="7D7E98C8" w:rsidR="00FC7EDC" w:rsidRPr="00FC7EDC" w:rsidRDefault="00FC7EDC" w:rsidP="00FC7EDC">
            <w:pPr>
              <w:rPr>
                <w:sz w:val="20"/>
                <w:szCs w:val="21"/>
              </w:rPr>
            </w:pPr>
            <w:r w:rsidRPr="00FC7EDC">
              <w:rPr>
                <w:rFonts w:hint="eastAsia"/>
                <w:sz w:val="20"/>
                <w:szCs w:val="21"/>
              </w:rPr>
              <w:t>DAIGAKU開発チーム (2024). DAIGAKU: いばら色のキャンパスライフ. クリエイツかもがわ.</w:t>
            </w:r>
          </w:p>
        </w:tc>
      </w:tr>
      <w:tr w:rsidR="00FC7EDC" w14:paraId="4A7D44EB" w14:textId="77777777" w:rsidTr="00FC7EDC">
        <w:trPr>
          <w:trHeight w:val="407"/>
        </w:trPr>
        <w:tc>
          <w:tcPr>
            <w:tcW w:w="426" w:type="dxa"/>
            <w:vAlign w:val="center"/>
          </w:tcPr>
          <w:p w14:paraId="736A0393" w14:textId="49391150" w:rsidR="00FC7EDC" w:rsidRPr="009904D4" w:rsidRDefault="00FC7EDC" w:rsidP="00FC7EDC">
            <w:pPr>
              <w:rPr>
                <w:color w:val="292274"/>
              </w:rPr>
            </w:pPr>
            <w:r>
              <w:rPr>
                <w:rFonts w:hint="eastAsia"/>
                <w:color w:val="292274"/>
              </w:rPr>
              <w:t>●</w:t>
            </w:r>
          </w:p>
        </w:tc>
        <w:tc>
          <w:tcPr>
            <w:tcW w:w="9355" w:type="dxa"/>
            <w:vAlign w:val="center"/>
          </w:tcPr>
          <w:p w14:paraId="4518262C" w14:textId="2AC0AC21" w:rsidR="00FC7EDC" w:rsidRPr="00FC7EDC" w:rsidRDefault="00FC7EDC" w:rsidP="00FC7EDC">
            <w:pPr>
              <w:rPr>
                <w:sz w:val="20"/>
                <w:szCs w:val="21"/>
              </w:rPr>
            </w:pPr>
            <w:r w:rsidRPr="00FC7EDC">
              <w:rPr>
                <w:rFonts w:hint="eastAsia"/>
                <w:sz w:val="20"/>
                <w:szCs w:val="21"/>
              </w:rPr>
              <w:t>三菱総合研究所ほか (2023). リスクに備える最新情報版: 大学生が狙われる</w:t>
            </w:r>
            <w:r w:rsidRPr="00FC7EDC">
              <w:rPr>
                <w:sz w:val="20"/>
                <w:szCs w:val="21"/>
              </w:rPr>
              <w:t>50の危険</w:t>
            </w:r>
            <w:r w:rsidRPr="00FC7EDC">
              <w:rPr>
                <w:rFonts w:hint="eastAsia"/>
                <w:sz w:val="20"/>
                <w:szCs w:val="21"/>
              </w:rPr>
              <w:t>. 青春出版社.</w:t>
            </w:r>
          </w:p>
        </w:tc>
      </w:tr>
      <w:tr w:rsidR="00FC7EDC" w14:paraId="340BBE5B" w14:textId="77777777" w:rsidTr="00FC7EDC">
        <w:trPr>
          <w:trHeight w:val="407"/>
        </w:trPr>
        <w:tc>
          <w:tcPr>
            <w:tcW w:w="426" w:type="dxa"/>
            <w:vAlign w:val="center"/>
          </w:tcPr>
          <w:p w14:paraId="43DC840D" w14:textId="141476E9" w:rsidR="00FC7EDC" w:rsidRPr="009904D4" w:rsidRDefault="00FC7EDC" w:rsidP="00FC7EDC">
            <w:pPr>
              <w:rPr>
                <w:color w:val="292274"/>
              </w:rPr>
            </w:pPr>
            <w:r>
              <w:rPr>
                <w:rFonts w:hint="eastAsia"/>
                <w:color w:val="292274"/>
              </w:rPr>
              <w:t>●</w:t>
            </w:r>
          </w:p>
        </w:tc>
        <w:tc>
          <w:tcPr>
            <w:tcW w:w="9355" w:type="dxa"/>
            <w:vAlign w:val="center"/>
          </w:tcPr>
          <w:p w14:paraId="7DC2C4FB" w14:textId="4D9663FD" w:rsidR="00FC7EDC" w:rsidRDefault="00FC7EDC" w:rsidP="00FC7EDC">
            <w:r w:rsidRPr="00FC7EDC">
              <w:rPr>
                <w:rFonts w:hint="eastAsia"/>
                <w:sz w:val="20"/>
                <w:szCs w:val="21"/>
              </w:rPr>
              <w:t>萩原広道ほか (202</w:t>
            </w:r>
            <w:r w:rsidR="000A20A6">
              <w:rPr>
                <w:rFonts w:hint="eastAsia"/>
                <w:sz w:val="20"/>
                <w:szCs w:val="21"/>
              </w:rPr>
              <w:t>3</w:t>
            </w:r>
            <w:r w:rsidRPr="00FC7EDC">
              <w:rPr>
                <w:rFonts w:hint="eastAsia"/>
                <w:sz w:val="20"/>
                <w:szCs w:val="21"/>
              </w:rPr>
              <w:t>). 〈京大発〉専門分野の越え方: 対話から生まれる学際の探究. ナカニシヤ出版.</w:t>
            </w:r>
          </w:p>
        </w:tc>
      </w:tr>
    </w:tbl>
    <w:p w14:paraId="2CE6D363" w14:textId="77777777" w:rsidR="00FC7EDC" w:rsidRDefault="00FC7EDC" w:rsidP="00FC7EDC">
      <w:pPr>
        <w:spacing w:line="240" w:lineRule="exact"/>
      </w:pPr>
    </w:p>
    <w:p w14:paraId="2E484619" w14:textId="25CED8E0" w:rsidR="00FC7EDC" w:rsidRPr="00844442" w:rsidRDefault="00FC7EDC" w:rsidP="00FC7EDC">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成績評価</w:t>
      </w:r>
    </w:p>
    <w:tbl>
      <w:tblPr>
        <w:tblStyle w:val="a8"/>
        <w:tblW w:w="0" w:type="auto"/>
        <w:tblInd w:w="108" w:type="dxa"/>
        <w:tblLook w:val="04A0" w:firstRow="1" w:lastRow="0" w:firstColumn="1" w:lastColumn="0" w:noHBand="0" w:noVBand="1"/>
      </w:tblPr>
      <w:tblGrid>
        <w:gridCol w:w="9781"/>
      </w:tblGrid>
      <w:tr w:rsidR="00FC7EDC" w14:paraId="4F128CFF" w14:textId="77777777" w:rsidTr="00EF5FB7">
        <w:trPr>
          <w:trHeight w:val="592"/>
        </w:trPr>
        <w:tc>
          <w:tcPr>
            <w:tcW w:w="9781" w:type="dxa"/>
            <w:vAlign w:val="center"/>
          </w:tcPr>
          <w:p w14:paraId="25B5EB59" w14:textId="68DF90F9" w:rsidR="00FC7EDC" w:rsidRDefault="00FC7EDC" w:rsidP="00FC7EDC">
            <w:r>
              <w:rPr>
                <w:rFonts w:hint="eastAsia"/>
                <w:sz w:val="20"/>
                <w:szCs w:val="21"/>
              </w:rPr>
              <w:t>授業参加40%、課題への取り組み30%、</w:t>
            </w:r>
            <w:r w:rsidRPr="00FC7EDC">
              <w:rPr>
                <w:rFonts w:hint="eastAsia"/>
                <w:sz w:val="20"/>
                <w:szCs w:val="21"/>
              </w:rPr>
              <w:t>期末レポート</w:t>
            </w:r>
            <w:r w:rsidRPr="00FC7EDC">
              <w:rPr>
                <w:sz w:val="20"/>
                <w:szCs w:val="21"/>
              </w:rPr>
              <w:t>30%</w:t>
            </w:r>
            <w:r>
              <w:rPr>
                <w:rFonts w:hint="eastAsia"/>
                <w:sz w:val="20"/>
                <w:szCs w:val="21"/>
              </w:rPr>
              <w:t>。た</w:t>
            </w:r>
            <w:r w:rsidRPr="00FC7EDC">
              <w:rPr>
                <w:sz w:val="20"/>
                <w:szCs w:val="21"/>
              </w:rPr>
              <w:t>だし</w:t>
            </w:r>
            <w:r>
              <w:rPr>
                <w:rFonts w:hint="eastAsia"/>
                <w:sz w:val="20"/>
                <w:szCs w:val="21"/>
              </w:rPr>
              <w:t>、</w:t>
            </w:r>
            <w:r w:rsidRPr="00FC7EDC">
              <w:rPr>
                <w:sz w:val="20"/>
                <w:szCs w:val="21"/>
              </w:rPr>
              <w:t>授業参加とは</w:t>
            </w:r>
            <w:r>
              <w:rPr>
                <w:rFonts w:hint="eastAsia"/>
                <w:sz w:val="20"/>
                <w:szCs w:val="21"/>
              </w:rPr>
              <w:t>、授業中のディスカッションなどでの積極性などを評価するモノであり、</w:t>
            </w:r>
            <w:r w:rsidRPr="00FC7EDC">
              <w:rPr>
                <w:sz w:val="20"/>
                <w:szCs w:val="21"/>
              </w:rPr>
              <w:t>出席点では</w:t>
            </w:r>
            <w:r>
              <w:rPr>
                <w:rFonts w:hint="eastAsia"/>
                <w:sz w:val="20"/>
                <w:szCs w:val="21"/>
              </w:rPr>
              <w:t>ありません</w:t>
            </w:r>
            <w:r w:rsidRPr="00FC7EDC">
              <w:rPr>
                <w:sz w:val="20"/>
                <w:szCs w:val="21"/>
              </w:rPr>
              <w:t>。</w:t>
            </w:r>
            <w:r>
              <w:rPr>
                <w:rFonts w:hint="eastAsia"/>
                <w:sz w:val="20"/>
                <w:szCs w:val="21"/>
              </w:rPr>
              <w:t>なお、</w:t>
            </w:r>
            <w:r w:rsidRPr="00FC7EDC">
              <w:rPr>
                <w:rFonts w:hint="eastAsia"/>
                <w:sz w:val="20"/>
                <w:szCs w:val="21"/>
              </w:rPr>
              <w:t>出席回数が全授業回数の</w:t>
            </w:r>
            <w:r w:rsidRPr="00FC7EDC">
              <w:rPr>
                <w:sz w:val="20"/>
                <w:szCs w:val="21"/>
              </w:rPr>
              <w:t>3分の2</w:t>
            </w:r>
            <w:r>
              <w:rPr>
                <w:rFonts w:hint="eastAsia"/>
                <w:sz w:val="20"/>
                <w:szCs w:val="21"/>
              </w:rPr>
              <w:t>未満の</w:t>
            </w:r>
            <w:r w:rsidRPr="00FC7EDC">
              <w:rPr>
                <w:sz w:val="20"/>
                <w:szCs w:val="21"/>
              </w:rPr>
              <w:t>場合</w:t>
            </w:r>
            <w:r>
              <w:rPr>
                <w:rFonts w:hint="eastAsia"/>
                <w:sz w:val="20"/>
                <w:szCs w:val="21"/>
              </w:rPr>
              <w:t>、</w:t>
            </w:r>
            <w:r w:rsidRPr="00FC7EDC">
              <w:rPr>
                <w:sz w:val="20"/>
                <w:szCs w:val="21"/>
              </w:rPr>
              <w:t>成績評価の対象外</w:t>
            </w:r>
            <w:r>
              <w:rPr>
                <w:rFonts w:hint="eastAsia"/>
                <w:sz w:val="20"/>
                <w:szCs w:val="21"/>
              </w:rPr>
              <w:t>に</w:t>
            </w:r>
            <w:r w:rsidRPr="00FC7EDC">
              <w:rPr>
                <w:sz w:val="20"/>
                <w:szCs w:val="21"/>
              </w:rPr>
              <w:t>なります。</w:t>
            </w:r>
          </w:p>
        </w:tc>
      </w:tr>
    </w:tbl>
    <w:p w14:paraId="15B80069" w14:textId="77777777" w:rsidR="00FC7EDC" w:rsidRPr="00FC7EDC" w:rsidRDefault="00FC7EDC" w:rsidP="00FC7EDC">
      <w:pPr>
        <w:spacing w:line="240" w:lineRule="exact"/>
      </w:pPr>
    </w:p>
    <w:p w14:paraId="7E267FCA" w14:textId="12A47C65" w:rsidR="00FC7EDC" w:rsidRPr="00844442" w:rsidRDefault="00FC7EDC" w:rsidP="00FC7EDC">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その他</w:t>
      </w:r>
      <w:r w:rsidR="00E55971">
        <w:rPr>
          <w:rFonts w:ascii="游ゴシック" w:eastAsia="游ゴシック" w:hAnsi="游ゴシック" w:hint="eastAsia"/>
          <w:b/>
          <w:bCs/>
        </w:rPr>
        <w:t>特記事項</w:t>
      </w:r>
    </w:p>
    <w:tbl>
      <w:tblPr>
        <w:tblStyle w:val="a8"/>
        <w:tblW w:w="0" w:type="auto"/>
        <w:tblInd w:w="108" w:type="dxa"/>
        <w:tblLook w:val="04A0" w:firstRow="1" w:lastRow="0" w:firstColumn="1" w:lastColumn="0" w:noHBand="0" w:noVBand="1"/>
      </w:tblPr>
      <w:tblGrid>
        <w:gridCol w:w="9781"/>
      </w:tblGrid>
      <w:tr w:rsidR="00FC7EDC" w14:paraId="1C1C5696" w14:textId="77777777" w:rsidTr="00EF5FB7">
        <w:trPr>
          <w:trHeight w:val="592"/>
        </w:trPr>
        <w:tc>
          <w:tcPr>
            <w:tcW w:w="9781" w:type="dxa"/>
            <w:vAlign w:val="center"/>
          </w:tcPr>
          <w:p w14:paraId="260154BB" w14:textId="5106F5A5" w:rsidR="00B17398" w:rsidRPr="00B17398" w:rsidRDefault="00E55971" w:rsidP="00EF5FB7">
            <w:pPr>
              <w:rPr>
                <w:sz w:val="20"/>
                <w:szCs w:val="21"/>
              </w:rPr>
            </w:pPr>
            <w:r>
              <w:rPr>
                <w:rFonts w:hint="eastAsia"/>
                <w:sz w:val="20"/>
                <w:szCs w:val="21"/>
              </w:rPr>
              <w:t>合理的配慮が必要となる学生は、担当窓口 (○○) まで事前に相談してください。</w:t>
            </w:r>
          </w:p>
        </w:tc>
      </w:tr>
    </w:tbl>
    <w:p w14:paraId="06328B5E" w14:textId="77777777" w:rsidR="00FC7EDC" w:rsidRPr="00FC7EDC" w:rsidRDefault="00FC7EDC" w:rsidP="00FC7EDC">
      <w:pPr>
        <w:spacing w:line="240" w:lineRule="exact"/>
      </w:pPr>
    </w:p>
    <w:p w14:paraId="0209ABC6" w14:textId="2F7F2F84" w:rsidR="00847B45" w:rsidRPr="00010739" w:rsidRDefault="00E55971" w:rsidP="00010739">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授業計画</w:t>
      </w:r>
    </w:p>
    <w:tbl>
      <w:tblPr>
        <w:tblStyle w:val="a8"/>
        <w:tblW w:w="0" w:type="auto"/>
        <w:tblInd w:w="108" w:type="dxa"/>
        <w:tblBorders>
          <w:insideH w:val="single" w:sz="6" w:space="0" w:color="FFFFFF" w:themeColor="background1"/>
          <w:insideV w:val="single" w:sz="6" w:space="0" w:color="FFFFFF" w:themeColor="background1"/>
        </w:tblBorders>
        <w:tblLook w:val="04A0" w:firstRow="1" w:lastRow="0" w:firstColumn="1" w:lastColumn="0" w:noHBand="0" w:noVBand="1"/>
      </w:tblPr>
      <w:tblGrid>
        <w:gridCol w:w="993"/>
        <w:gridCol w:w="5244"/>
        <w:gridCol w:w="3544"/>
      </w:tblGrid>
      <w:tr w:rsidR="00010739" w14:paraId="5C367824" w14:textId="77777777" w:rsidTr="000B3604">
        <w:trPr>
          <w:trHeight w:val="527"/>
        </w:trPr>
        <w:tc>
          <w:tcPr>
            <w:tcW w:w="993" w:type="dxa"/>
            <w:shd w:val="clear" w:color="auto" w:fill="292274"/>
            <w:vAlign w:val="center"/>
          </w:tcPr>
          <w:p w14:paraId="6C9BF494" w14:textId="46AA424B" w:rsidR="00010739" w:rsidRPr="00EA0C36" w:rsidRDefault="00010739" w:rsidP="00010739">
            <w:pPr>
              <w:rPr>
                <w:rFonts w:ascii="游ゴシック" w:eastAsia="游ゴシック" w:hAnsi="游ゴシック"/>
                <w:b/>
                <w:bCs/>
              </w:rPr>
            </w:pPr>
            <w:r>
              <w:rPr>
                <w:rFonts w:ascii="游ゴシック" w:eastAsia="游ゴシック" w:hAnsi="游ゴシック" w:hint="eastAsia"/>
                <w:b/>
                <w:bCs/>
              </w:rPr>
              <w:t>回</w:t>
            </w:r>
          </w:p>
        </w:tc>
        <w:tc>
          <w:tcPr>
            <w:tcW w:w="5244" w:type="dxa"/>
            <w:shd w:val="clear" w:color="auto" w:fill="292274"/>
            <w:vAlign w:val="center"/>
          </w:tcPr>
          <w:p w14:paraId="22DC8442" w14:textId="00417CA1" w:rsidR="00010739" w:rsidRPr="00010739" w:rsidRDefault="00010739" w:rsidP="00010739">
            <w:pPr>
              <w:rPr>
                <w:rFonts w:ascii="游ゴシック" w:eastAsia="游ゴシック" w:hAnsi="游ゴシック"/>
                <w:b/>
                <w:bCs/>
                <w:color w:val="FFFFFF" w:themeColor="background1"/>
              </w:rPr>
            </w:pPr>
            <w:r w:rsidRPr="00010739">
              <w:rPr>
                <w:rFonts w:ascii="游ゴシック" w:eastAsia="游ゴシック" w:hAnsi="游ゴシック" w:hint="eastAsia"/>
                <w:b/>
                <w:bCs/>
                <w:color w:val="FFFFFF" w:themeColor="background1"/>
              </w:rPr>
              <w:t>題目/概要</w:t>
            </w:r>
          </w:p>
        </w:tc>
        <w:tc>
          <w:tcPr>
            <w:tcW w:w="3544" w:type="dxa"/>
            <w:shd w:val="clear" w:color="auto" w:fill="292274"/>
            <w:vAlign w:val="center"/>
          </w:tcPr>
          <w:p w14:paraId="7AC11458" w14:textId="29DBA626" w:rsidR="00010739" w:rsidRDefault="00010739" w:rsidP="00010739">
            <w:r w:rsidRPr="00010739">
              <w:rPr>
                <w:rFonts w:ascii="游ゴシック" w:eastAsia="游ゴシック" w:hAnsi="游ゴシック" w:hint="eastAsia"/>
                <w:b/>
                <w:bCs/>
                <w:color w:val="FFFFFF" w:themeColor="background1"/>
              </w:rPr>
              <w:t>授業外学習</w:t>
            </w:r>
            <w:r w:rsidR="00C016DD">
              <w:rPr>
                <w:rFonts w:ascii="游ゴシック" w:eastAsia="游ゴシック" w:hAnsi="游ゴシック" w:hint="eastAsia"/>
                <w:b/>
                <w:bCs/>
                <w:color w:val="FFFFFF" w:themeColor="background1"/>
              </w:rPr>
              <w:t>/課題</w:t>
            </w:r>
          </w:p>
        </w:tc>
      </w:tr>
      <w:tr w:rsidR="00010739" w14:paraId="15C2BD00" w14:textId="77777777" w:rsidTr="00C016DD">
        <w:trPr>
          <w:trHeight w:val="527"/>
        </w:trPr>
        <w:tc>
          <w:tcPr>
            <w:tcW w:w="993" w:type="dxa"/>
            <w:shd w:val="clear" w:color="auto" w:fill="292274"/>
            <w:vAlign w:val="center"/>
          </w:tcPr>
          <w:p w14:paraId="3BBF8367" w14:textId="029A7D13" w:rsidR="00010739" w:rsidRPr="00EA0C36" w:rsidRDefault="00010739" w:rsidP="00010739">
            <w:pPr>
              <w:rPr>
                <w:rFonts w:ascii="游ゴシック" w:eastAsia="游ゴシック" w:hAnsi="游ゴシック"/>
                <w:b/>
                <w:bCs/>
              </w:rPr>
            </w:pPr>
            <w:r>
              <w:rPr>
                <w:rFonts w:ascii="游ゴシック" w:eastAsia="游ゴシック" w:hAnsi="游ゴシック" w:hint="eastAsia"/>
                <w:b/>
                <w:bCs/>
              </w:rPr>
              <w:t>第1回</w:t>
            </w:r>
          </w:p>
        </w:tc>
        <w:tc>
          <w:tcPr>
            <w:tcW w:w="5244" w:type="dxa"/>
            <w:shd w:val="clear" w:color="auto" w:fill="FFFFFF" w:themeFill="background1"/>
          </w:tcPr>
          <w:p w14:paraId="557B009C" w14:textId="39878F35" w:rsidR="00010739" w:rsidRPr="00010739" w:rsidRDefault="00010739" w:rsidP="00C016DD">
            <w:pPr>
              <w:rPr>
                <w:b/>
                <w:bCs/>
                <w:sz w:val="20"/>
                <w:szCs w:val="21"/>
                <w:u w:val="single"/>
              </w:rPr>
            </w:pPr>
            <w:r>
              <w:rPr>
                <w:rFonts w:hint="eastAsia"/>
                <w:b/>
                <w:bCs/>
                <w:sz w:val="20"/>
                <w:szCs w:val="21"/>
                <w:u w:val="single"/>
              </w:rPr>
              <w:t>「</w:t>
            </w:r>
            <w:r w:rsidRPr="00010739">
              <w:rPr>
                <w:rFonts w:hint="eastAsia"/>
                <w:b/>
                <w:bCs/>
                <w:sz w:val="20"/>
                <w:szCs w:val="21"/>
                <w:u w:val="single"/>
              </w:rPr>
              <w:t>DAIGAKU</w:t>
            </w:r>
            <w:r>
              <w:rPr>
                <w:rFonts w:hint="eastAsia"/>
                <w:b/>
                <w:bCs/>
                <w:sz w:val="20"/>
                <w:szCs w:val="21"/>
                <w:u w:val="single"/>
              </w:rPr>
              <w:t>」</w:t>
            </w:r>
            <w:r w:rsidRPr="00010739">
              <w:rPr>
                <w:rFonts w:hint="eastAsia"/>
                <w:b/>
                <w:bCs/>
                <w:sz w:val="20"/>
                <w:szCs w:val="21"/>
                <w:u w:val="single"/>
              </w:rPr>
              <w:t>で遊んでみよ</w:t>
            </w:r>
            <w:r w:rsidR="000B3604">
              <w:rPr>
                <w:rFonts w:hint="eastAsia"/>
                <w:b/>
                <w:bCs/>
                <w:sz w:val="20"/>
                <w:szCs w:val="21"/>
                <w:u w:val="single"/>
              </w:rPr>
              <w:t>う①</w:t>
            </w:r>
          </w:p>
          <w:p w14:paraId="2F1A6EBD" w14:textId="7A5C3F27" w:rsidR="00010739" w:rsidRPr="00010739" w:rsidRDefault="000B3604" w:rsidP="00C016DD">
            <w:pPr>
              <w:rPr>
                <w:sz w:val="20"/>
                <w:szCs w:val="21"/>
              </w:rPr>
            </w:pPr>
            <w:r>
              <w:rPr>
                <w:rFonts w:hint="eastAsia"/>
                <w:sz w:val="20"/>
                <w:szCs w:val="21"/>
              </w:rPr>
              <w:t>「DAIGAKU」を、基本ルールで1度プレイする。今後の学生生活で起こりうる多様なハプニングを理解し、グループ内で共有する。可能であれば上学年の先輩にも数名参加してもらい、自身の体験を共有してもらう。</w:t>
            </w:r>
          </w:p>
        </w:tc>
        <w:tc>
          <w:tcPr>
            <w:tcW w:w="3544" w:type="dxa"/>
            <w:shd w:val="clear" w:color="auto" w:fill="FFFFFF" w:themeFill="background1"/>
          </w:tcPr>
          <w:p w14:paraId="2596658E" w14:textId="62F0A9D3" w:rsidR="00010739" w:rsidRPr="00010739" w:rsidRDefault="000B3604" w:rsidP="00C016DD">
            <w:pPr>
              <w:rPr>
                <w:sz w:val="20"/>
                <w:szCs w:val="21"/>
              </w:rPr>
            </w:pPr>
            <w:r>
              <w:rPr>
                <w:rFonts w:hint="eastAsia"/>
                <w:sz w:val="20"/>
                <w:szCs w:val="21"/>
              </w:rPr>
              <w:t>わからなかった用語を、DAIGAKUのWEBサイトにある用語集で確認する。また、ハプニングカードのうち気になった「まなびの芽」を読み、考えたことを文章にする。</w:t>
            </w:r>
          </w:p>
        </w:tc>
      </w:tr>
      <w:tr w:rsidR="00010739" w14:paraId="420E73BE" w14:textId="77777777" w:rsidTr="00C016DD">
        <w:trPr>
          <w:trHeight w:val="527"/>
        </w:trPr>
        <w:tc>
          <w:tcPr>
            <w:tcW w:w="993" w:type="dxa"/>
            <w:shd w:val="clear" w:color="auto" w:fill="292274"/>
            <w:vAlign w:val="center"/>
          </w:tcPr>
          <w:p w14:paraId="6698F94F" w14:textId="0CB2DC09" w:rsidR="00010739" w:rsidRDefault="00010739" w:rsidP="00010739">
            <w:pPr>
              <w:rPr>
                <w:rFonts w:ascii="游ゴシック" w:eastAsia="游ゴシック" w:hAnsi="游ゴシック"/>
                <w:b/>
                <w:bCs/>
              </w:rPr>
            </w:pPr>
            <w:r>
              <w:rPr>
                <w:rFonts w:ascii="游ゴシック" w:eastAsia="游ゴシック" w:hAnsi="游ゴシック" w:hint="eastAsia"/>
                <w:b/>
                <w:bCs/>
              </w:rPr>
              <w:t>第2回</w:t>
            </w:r>
          </w:p>
        </w:tc>
        <w:tc>
          <w:tcPr>
            <w:tcW w:w="5244" w:type="dxa"/>
            <w:shd w:val="clear" w:color="auto" w:fill="D9D9D9" w:themeFill="background1" w:themeFillShade="D9"/>
          </w:tcPr>
          <w:p w14:paraId="5A04364D" w14:textId="4F7C38C3" w:rsidR="000B3604" w:rsidRPr="00010739" w:rsidRDefault="000B3604" w:rsidP="00C016DD">
            <w:pPr>
              <w:rPr>
                <w:b/>
                <w:bCs/>
                <w:sz w:val="20"/>
                <w:szCs w:val="21"/>
                <w:u w:val="single"/>
              </w:rPr>
            </w:pPr>
            <w:r>
              <w:rPr>
                <w:rFonts w:hint="eastAsia"/>
                <w:b/>
                <w:bCs/>
                <w:sz w:val="20"/>
                <w:szCs w:val="21"/>
                <w:u w:val="single"/>
              </w:rPr>
              <w:t>「</w:t>
            </w:r>
            <w:r w:rsidRPr="00010739">
              <w:rPr>
                <w:rFonts w:hint="eastAsia"/>
                <w:b/>
                <w:bCs/>
                <w:sz w:val="20"/>
                <w:szCs w:val="21"/>
                <w:u w:val="single"/>
              </w:rPr>
              <w:t>DAIGAKU</w:t>
            </w:r>
            <w:r>
              <w:rPr>
                <w:rFonts w:hint="eastAsia"/>
                <w:b/>
                <w:bCs/>
                <w:sz w:val="20"/>
                <w:szCs w:val="21"/>
                <w:u w:val="single"/>
              </w:rPr>
              <w:t>」</w:t>
            </w:r>
            <w:r w:rsidRPr="00010739">
              <w:rPr>
                <w:rFonts w:hint="eastAsia"/>
                <w:b/>
                <w:bCs/>
                <w:sz w:val="20"/>
                <w:szCs w:val="21"/>
                <w:u w:val="single"/>
              </w:rPr>
              <w:t>で遊んでみよ</w:t>
            </w:r>
            <w:r>
              <w:rPr>
                <w:rFonts w:hint="eastAsia"/>
                <w:b/>
                <w:bCs/>
                <w:sz w:val="20"/>
                <w:szCs w:val="21"/>
                <w:u w:val="single"/>
              </w:rPr>
              <w:t>う②</w:t>
            </w:r>
          </w:p>
          <w:p w14:paraId="15A14982" w14:textId="4DA0F142" w:rsidR="00010739" w:rsidRPr="00010739" w:rsidRDefault="000B3604" w:rsidP="00C016DD">
            <w:pPr>
              <w:rPr>
                <w:sz w:val="20"/>
                <w:szCs w:val="21"/>
              </w:rPr>
            </w:pPr>
            <w:r>
              <w:rPr>
                <w:rFonts w:hint="eastAsia"/>
                <w:sz w:val="20"/>
                <w:szCs w:val="21"/>
              </w:rPr>
              <w:t>自分にとっての「充実した学生生活」を念頭におきながら、「DAIGAKU」を「やりきりモード」でプレイする。</w:t>
            </w:r>
            <w:r w:rsidR="00C016DD">
              <w:rPr>
                <w:rFonts w:hint="eastAsia"/>
                <w:sz w:val="20"/>
                <w:szCs w:val="21"/>
              </w:rPr>
              <w:t>さらに</w:t>
            </w:r>
            <w:r>
              <w:rPr>
                <w:rFonts w:hint="eastAsia"/>
                <w:sz w:val="20"/>
                <w:szCs w:val="21"/>
              </w:rPr>
              <w:t>、「自分とは正反対の選択」をしながら再度プレイする。</w:t>
            </w:r>
          </w:p>
        </w:tc>
        <w:tc>
          <w:tcPr>
            <w:tcW w:w="3544" w:type="dxa"/>
            <w:shd w:val="clear" w:color="auto" w:fill="D9D9D9" w:themeFill="background1" w:themeFillShade="D9"/>
          </w:tcPr>
          <w:p w14:paraId="678DB2BA" w14:textId="4ADAFBFE" w:rsidR="00010739" w:rsidRPr="00010739" w:rsidRDefault="000B3604" w:rsidP="00C016DD">
            <w:pPr>
              <w:rPr>
                <w:sz w:val="20"/>
                <w:szCs w:val="21"/>
              </w:rPr>
            </w:pPr>
            <w:r>
              <w:rPr>
                <w:rFonts w:hint="eastAsia"/>
                <w:sz w:val="20"/>
                <w:szCs w:val="21"/>
              </w:rPr>
              <w:t>自分</w:t>
            </w:r>
            <w:r w:rsidR="00C016DD">
              <w:rPr>
                <w:rFonts w:hint="eastAsia"/>
                <w:sz w:val="20"/>
                <w:szCs w:val="21"/>
              </w:rPr>
              <w:t>の理想通りにプレイした際に、どのような予想外のハプニングが生じうるかを列挙する。また、2回のプレイ体験を比較して気づいたことを文章にまとめる。</w:t>
            </w:r>
          </w:p>
        </w:tc>
      </w:tr>
      <w:tr w:rsidR="00010739" w14:paraId="2D435D7B" w14:textId="77777777" w:rsidTr="00C016DD">
        <w:trPr>
          <w:trHeight w:val="527"/>
        </w:trPr>
        <w:tc>
          <w:tcPr>
            <w:tcW w:w="993" w:type="dxa"/>
            <w:shd w:val="clear" w:color="auto" w:fill="292274"/>
            <w:vAlign w:val="center"/>
          </w:tcPr>
          <w:p w14:paraId="76AA1D02" w14:textId="6A6A9B2E" w:rsidR="00010739" w:rsidRDefault="00010739" w:rsidP="00010739">
            <w:pPr>
              <w:rPr>
                <w:rFonts w:ascii="游ゴシック" w:eastAsia="游ゴシック" w:hAnsi="游ゴシック"/>
                <w:b/>
                <w:bCs/>
              </w:rPr>
            </w:pPr>
            <w:r>
              <w:rPr>
                <w:rFonts w:ascii="游ゴシック" w:eastAsia="游ゴシック" w:hAnsi="游ゴシック" w:hint="eastAsia"/>
                <w:b/>
                <w:bCs/>
              </w:rPr>
              <w:t>第3回</w:t>
            </w:r>
          </w:p>
        </w:tc>
        <w:tc>
          <w:tcPr>
            <w:tcW w:w="5244" w:type="dxa"/>
          </w:tcPr>
          <w:p w14:paraId="14DFA61D" w14:textId="26992E74" w:rsidR="00C016DD" w:rsidRPr="00010739" w:rsidRDefault="00C016DD" w:rsidP="00C016DD">
            <w:pPr>
              <w:rPr>
                <w:b/>
                <w:bCs/>
                <w:sz w:val="20"/>
                <w:szCs w:val="21"/>
                <w:u w:val="single"/>
              </w:rPr>
            </w:pPr>
            <w:r>
              <w:rPr>
                <w:rFonts w:hint="eastAsia"/>
                <w:b/>
                <w:bCs/>
                <w:sz w:val="20"/>
                <w:szCs w:val="21"/>
                <w:u w:val="single"/>
              </w:rPr>
              <w:t>「</w:t>
            </w:r>
            <w:r w:rsidRPr="00010739">
              <w:rPr>
                <w:rFonts w:hint="eastAsia"/>
                <w:b/>
                <w:bCs/>
                <w:sz w:val="20"/>
                <w:szCs w:val="21"/>
                <w:u w:val="single"/>
              </w:rPr>
              <w:t>DAIGAKU</w:t>
            </w:r>
            <w:r>
              <w:rPr>
                <w:rFonts w:hint="eastAsia"/>
                <w:b/>
                <w:bCs/>
                <w:sz w:val="20"/>
                <w:szCs w:val="21"/>
                <w:u w:val="single"/>
              </w:rPr>
              <w:t>」での体験を共有しよう</w:t>
            </w:r>
          </w:p>
          <w:p w14:paraId="7727D28E" w14:textId="1445096E" w:rsidR="00010739" w:rsidRPr="00010739" w:rsidRDefault="00C016DD" w:rsidP="00C016DD">
            <w:pPr>
              <w:rPr>
                <w:sz w:val="20"/>
                <w:szCs w:val="21"/>
              </w:rPr>
            </w:pPr>
            <w:r>
              <w:rPr>
                <w:rFonts w:hint="eastAsia"/>
                <w:sz w:val="20"/>
                <w:szCs w:val="21"/>
              </w:rPr>
              <w:t>前回の課題をグループ内で共有し、さらに全体で発表する。大学生活に対して、入学時よりも理解の解像度が上がった事柄や、疑問に感じたことをまとめる。</w:t>
            </w:r>
          </w:p>
        </w:tc>
        <w:tc>
          <w:tcPr>
            <w:tcW w:w="3544" w:type="dxa"/>
          </w:tcPr>
          <w:p w14:paraId="4DC5831A" w14:textId="4864ED92" w:rsidR="00010739" w:rsidRPr="00010739" w:rsidRDefault="00C016DD" w:rsidP="00C016DD">
            <w:pPr>
              <w:rPr>
                <w:sz w:val="20"/>
                <w:szCs w:val="21"/>
              </w:rPr>
            </w:pPr>
            <w:r>
              <w:rPr>
                <w:rFonts w:hint="eastAsia"/>
                <w:sz w:val="20"/>
                <w:szCs w:val="21"/>
              </w:rPr>
              <w:t>自大学でのローカルなハプニングにはどのようなものがあるかを調べ、グループ内でまとめる。</w:t>
            </w:r>
          </w:p>
        </w:tc>
      </w:tr>
      <w:tr w:rsidR="00010739" w14:paraId="537D60C1" w14:textId="77777777" w:rsidTr="00C016DD">
        <w:trPr>
          <w:trHeight w:val="527"/>
        </w:trPr>
        <w:tc>
          <w:tcPr>
            <w:tcW w:w="993" w:type="dxa"/>
            <w:shd w:val="clear" w:color="auto" w:fill="292274"/>
            <w:vAlign w:val="center"/>
          </w:tcPr>
          <w:p w14:paraId="6DF5E2B7" w14:textId="09290B90" w:rsidR="00010739" w:rsidRDefault="00010739" w:rsidP="00010739">
            <w:pPr>
              <w:rPr>
                <w:rFonts w:ascii="游ゴシック" w:eastAsia="游ゴシック" w:hAnsi="游ゴシック"/>
                <w:b/>
                <w:bCs/>
              </w:rPr>
            </w:pPr>
            <w:r>
              <w:rPr>
                <w:rFonts w:ascii="游ゴシック" w:eastAsia="游ゴシック" w:hAnsi="游ゴシック" w:hint="eastAsia"/>
                <w:b/>
                <w:bCs/>
              </w:rPr>
              <w:t>第4回</w:t>
            </w:r>
          </w:p>
        </w:tc>
        <w:tc>
          <w:tcPr>
            <w:tcW w:w="5244" w:type="dxa"/>
            <w:shd w:val="clear" w:color="auto" w:fill="D9D9D9" w:themeFill="background1" w:themeFillShade="D9"/>
          </w:tcPr>
          <w:p w14:paraId="08455E01" w14:textId="7B61A107" w:rsidR="00010739" w:rsidRPr="00C016DD" w:rsidRDefault="00C016DD" w:rsidP="00C016DD">
            <w:pPr>
              <w:rPr>
                <w:b/>
                <w:bCs/>
                <w:sz w:val="20"/>
                <w:szCs w:val="21"/>
                <w:u w:val="single"/>
              </w:rPr>
            </w:pPr>
            <w:r w:rsidRPr="00C016DD">
              <w:rPr>
                <w:rFonts w:hint="eastAsia"/>
                <w:b/>
                <w:bCs/>
                <w:sz w:val="20"/>
                <w:szCs w:val="21"/>
                <w:u w:val="single"/>
              </w:rPr>
              <w:t>ゲスト講師①　学生支援</w:t>
            </w:r>
            <w:r>
              <w:rPr>
                <w:rFonts w:hint="eastAsia"/>
                <w:b/>
                <w:bCs/>
                <w:sz w:val="20"/>
                <w:szCs w:val="21"/>
                <w:u w:val="single"/>
              </w:rPr>
              <w:t>・相談</w:t>
            </w:r>
            <w:r w:rsidRPr="00C016DD">
              <w:rPr>
                <w:rFonts w:hint="eastAsia"/>
                <w:b/>
                <w:bCs/>
                <w:sz w:val="20"/>
                <w:szCs w:val="21"/>
                <w:u w:val="single"/>
              </w:rPr>
              <w:t>室</w:t>
            </w:r>
          </w:p>
          <w:p w14:paraId="0D07899C" w14:textId="322A23E0" w:rsidR="00C016DD" w:rsidRPr="00010739" w:rsidRDefault="00C016DD" w:rsidP="00C016DD">
            <w:pPr>
              <w:rPr>
                <w:sz w:val="20"/>
                <w:szCs w:val="21"/>
              </w:rPr>
            </w:pPr>
            <w:r>
              <w:rPr>
                <w:rFonts w:hint="eastAsia"/>
                <w:sz w:val="20"/>
                <w:szCs w:val="21"/>
              </w:rPr>
              <w:t>学生支援・相談室の教職員によるミニ講義を行う。どのような取り組みがあるか、どのような相談事例があるかについて理解を深める。</w:t>
            </w:r>
          </w:p>
        </w:tc>
        <w:tc>
          <w:tcPr>
            <w:tcW w:w="3544" w:type="dxa"/>
            <w:shd w:val="clear" w:color="auto" w:fill="D9D9D9" w:themeFill="background1" w:themeFillShade="D9"/>
          </w:tcPr>
          <w:p w14:paraId="7536D459" w14:textId="21102E1F" w:rsidR="00010739" w:rsidRPr="00010739" w:rsidRDefault="00C016DD" w:rsidP="00C016DD">
            <w:pPr>
              <w:rPr>
                <w:sz w:val="20"/>
                <w:szCs w:val="21"/>
              </w:rPr>
            </w:pPr>
            <w:r>
              <w:rPr>
                <w:rFonts w:hint="eastAsia"/>
                <w:sz w:val="20"/>
                <w:szCs w:val="21"/>
              </w:rPr>
              <w:t>ミニ講義で学んだことをレポートにまとめる。</w:t>
            </w:r>
            <w:r w:rsidR="00126509">
              <w:rPr>
                <w:rFonts w:hint="eastAsia"/>
                <w:sz w:val="20"/>
                <w:szCs w:val="21"/>
              </w:rPr>
              <w:t>自大学のローカル版ハプニングカードになりそうなトピックについて考えて文章にする。</w:t>
            </w:r>
          </w:p>
        </w:tc>
      </w:tr>
      <w:tr w:rsidR="00126509" w14:paraId="63E77292" w14:textId="77777777" w:rsidTr="00C016DD">
        <w:trPr>
          <w:trHeight w:val="527"/>
        </w:trPr>
        <w:tc>
          <w:tcPr>
            <w:tcW w:w="993" w:type="dxa"/>
            <w:shd w:val="clear" w:color="auto" w:fill="292274"/>
            <w:vAlign w:val="center"/>
          </w:tcPr>
          <w:p w14:paraId="5376CB94" w14:textId="161F7E25" w:rsidR="00126509" w:rsidRDefault="00126509" w:rsidP="00126509">
            <w:pPr>
              <w:rPr>
                <w:rFonts w:ascii="游ゴシック" w:eastAsia="游ゴシック" w:hAnsi="游ゴシック"/>
                <w:b/>
                <w:bCs/>
              </w:rPr>
            </w:pPr>
            <w:r>
              <w:rPr>
                <w:rFonts w:ascii="游ゴシック" w:eastAsia="游ゴシック" w:hAnsi="游ゴシック" w:hint="eastAsia"/>
                <w:b/>
                <w:bCs/>
              </w:rPr>
              <w:t>第5回</w:t>
            </w:r>
          </w:p>
        </w:tc>
        <w:tc>
          <w:tcPr>
            <w:tcW w:w="5244" w:type="dxa"/>
          </w:tcPr>
          <w:p w14:paraId="59D8C34E" w14:textId="77777777" w:rsidR="00126509" w:rsidRPr="00126509" w:rsidRDefault="00126509" w:rsidP="00126509">
            <w:pPr>
              <w:rPr>
                <w:b/>
                <w:bCs/>
                <w:sz w:val="20"/>
                <w:szCs w:val="21"/>
                <w:u w:val="single"/>
              </w:rPr>
            </w:pPr>
            <w:r w:rsidRPr="00126509">
              <w:rPr>
                <w:rFonts w:hint="eastAsia"/>
                <w:b/>
                <w:bCs/>
                <w:sz w:val="20"/>
                <w:szCs w:val="21"/>
                <w:u w:val="single"/>
              </w:rPr>
              <w:t>ゲスト講師②　キャリア支援・相談室</w:t>
            </w:r>
          </w:p>
          <w:p w14:paraId="0F6CC1D0" w14:textId="56151A30" w:rsidR="00126509" w:rsidRPr="00010739" w:rsidRDefault="00126509" w:rsidP="00126509">
            <w:pPr>
              <w:rPr>
                <w:sz w:val="20"/>
                <w:szCs w:val="21"/>
              </w:rPr>
            </w:pPr>
            <w:r>
              <w:rPr>
                <w:rFonts w:hint="eastAsia"/>
                <w:sz w:val="20"/>
                <w:szCs w:val="21"/>
              </w:rPr>
              <w:t>キャリア支援・相談室の教職員によるミニ講義を行う。どのような取り組みがあるか、キャリア形成について、どのタイミングで何をすればよいかなどを学ぶ。</w:t>
            </w:r>
          </w:p>
        </w:tc>
        <w:tc>
          <w:tcPr>
            <w:tcW w:w="3544" w:type="dxa"/>
          </w:tcPr>
          <w:p w14:paraId="5A540242" w14:textId="20F5FE20" w:rsidR="00126509" w:rsidRPr="00010739" w:rsidRDefault="00126509" w:rsidP="00126509">
            <w:pPr>
              <w:rPr>
                <w:sz w:val="20"/>
                <w:szCs w:val="21"/>
              </w:rPr>
            </w:pPr>
            <w:r>
              <w:rPr>
                <w:rFonts w:hint="eastAsia"/>
                <w:sz w:val="20"/>
                <w:szCs w:val="21"/>
              </w:rPr>
              <w:t>ミニ講義で学んだことをレポートにまとめる。自大学のローカル版ハプニングカードになりそうなトピックについて考えて文章にする。</w:t>
            </w:r>
          </w:p>
        </w:tc>
      </w:tr>
      <w:tr w:rsidR="00126509" w14:paraId="5BBB9814" w14:textId="77777777" w:rsidTr="00C016DD">
        <w:trPr>
          <w:trHeight w:val="527"/>
        </w:trPr>
        <w:tc>
          <w:tcPr>
            <w:tcW w:w="993" w:type="dxa"/>
            <w:shd w:val="clear" w:color="auto" w:fill="292274"/>
            <w:vAlign w:val="center"/>
          </w:tcPr>
          <w:p w14:paraId="7C2753A5" w14:textId="7B596834" w:rsidR="00126509" w:rsidRDefault="00126509" w:rsidP="00126509">
            <w:pPr>
              <w:rPr>
                <w:rFonts w:ascii="游ゴシック" w:eastAsia="游ゴシック" w:hAnsi="游ゴシック"/>
                <w:b/>
                <w:bCs/>
              </w:rPr>
            </w:pPr>
            <w:r>
              <w:rPr>
                <w:rFonts w:ascii="游ゴシック" w:eastAsia="游ゴシック" w:hAnsi="游ゴシック" w:hint="eastAsia"/>
                <w:b/>
                <w:bCs/>
              </w:rPr>
              <w:t>第6回</w:t>
            </w:r>
          </w:p>
        </w:tc>
        <w:tc>
          <w:tcPr>
            <w:tcW w:w="5244" w:type="dxa"/>
            <w:shd w:val="clear" w:color="auto" w:fill="D9D9D9" w:themeFill="background1" w:themeFillShade="D9"/>
          </w:tcPr>
          <w:p w14:paraId="49ED5F3E" w14:textId="77777777" w:rsidR="00126509" w:rsidRPr="00126509" w:rsidRDefault="00126509" w:rsidP="00126509">
            <w:pPr>
              <w:rPr>
                <w:b/>
                <w:bCs/>
                <w:sz w:val="20"/>
                <w:szCs w:val="21"/>
                <w:u w:val="single"/>
              </w:rPr>
            </w:pPr>
            <w:r w:rsidRPr="00126509">
              <w:rPr>
                <w:rFonts w:hint="eastAsia"/>
                <w:b/>
                <w:bCs/>
                <w:sz w:val="20"/>
                <w:szCs w:val="21"/>
                <w:u w:val="single"/>
              </w:rPr>
              <w:t>オリジナルハプニングカードを作ろう①</w:t>
            </w:r>
          </w:p>
          <w:p w14:paraId="0BC0D1C9" w14:textId="326BB0CE" w:rsidR="00126509" w:rsidRPr="00010739" w:rsidRDefault="00126509" w:rsidP="00126509">
            <w:pPr>
              <w:rPr>
                <w:sz w:val="20"/>
                <w:szCs w:val="21"/>
              </w:rPr>
            </w:pPr>
            <w:r>
              <w:rPr>
                <w:rFonts w:hint="eastAsia"/>
                <w:sz w:val="20"/>
                <w:szCs w:val="21"/>
              </w:rPr>
              <w:t>自大学のローカル版オリジナルハプニングカードを作成する。多様な事例が集まるように、調べ学習や先輩・教職員への取材を実施する。</w:t>
            </w:r>
          </w:p>
        </w:tc>
        <w:tc>
          <w:tcPr>
            <w:tcW w:w="3544" w:type="dxa"/>
            <w:shd w:val="clear" w:color="auto" w:fill="D9D9D9" w:themeFill="background1" w:themeFillShade="D9"/>
          </w:tcPr>
          <w:p w14:paraId="7F3CD4C5" w14:textId="4AB77822" w:rsidR="00126509" w:rsidRPr="00010739" w:rsidRDefault="00126509" w:rsidP="00126509">
            <w:pPr>
              <w:rPr>
                <w:sz w:val="20"/>
                <w:szCs w:val="21"/>
              </w:rPr>
            </w:pPr>
            <w:r>
              <w:rPr>
                <w:rFonts w:hint="eastAsia"/>
                <w:sz w:val="20"/>
                <w:szCs w:val="21"/>
              </w:rPr>
              <w:t>実際にカードのレイアウトに当てはめたものを作成して印刷し、次回実際に遊べるようにする。</w:t>
            </w:r>
          </w:p>
        </w:tc>
      </w:tr>
      <w:tr w:rsidR="00126509" w:rsidRPr="009F253D" w14:paraId="2631CA31" w14:textId="77777777" w:rsidTr="00C016DD">
        <w:trPr>
          <w:trHeight w:val="527"/>
        </w:trPr>
        <w:tc>
          <w:tcPr>
            <w:tcW w:w="993" w:type="dxa"/>
            <w:shd w:val="clear" w:color="auto" w:fill="292274"/>
            <w:vAlign w:val="center"/>
          </w:tcPr>
          <w:p w14:paraId="04975B6B" w14:textId="4DE38441" w:rsidR="00126509" w:rsidRDefault="00126509" w:rsidP="00126509">
            <w:pPr>
              <w:rPr>
                <w:rFonts w:ascii="游ゴシック" w:eastAsia="游ゴシック" w:hAnsi="游ゴシック"/>
                <w:b/>
                <w:bCs/>
              </w:rPr>
            </w:pPr>
            <w:r>
              <w:rPr>
                <w:rFonts w:ascii="游ゴシック" w:eastAsia="游ゴシック" w:hAnsi="游ゴシック" w:hint="eastAsia"/>
                <w:b/>
                <w:bCs/>
              </w:rPr>
              <w:lastRenderedPageBreak/>
              <w:t>第7回</w:t>
            </w:r>
          </w:p>
        </w:tc>
        <w:tc>
          <w:tcPr>
            <w:tcW w:w="5244" w:type="dxa"/>
          </w:tcPr>
          <w:p w14:paraId="70AAC850" w14:textId="77E3017E" w:rsidR="00126509" w:rsidRPr="00010739" w:rsidRDefault="00126509" w:rsidP="00126509">
            <w:pPr>
              <w:rPr>
                <w:b/>
                <w:bCs/>
                <w:sz w:val="20"/>
                <w:szCs w:val="21"/>
                <w:u w:val="single"/>
              </w:rPr>
            </w:pPr>
            <w:r>
              <w:rPr>
                <w:rFonts w:hint="eastAsia"/>
                <w:b/>
                <w:bCs/>
                <w:sz w:val="20"/>
                <w:szCs w:val="21"/>
                <w:u w:val="single"/>
              </w:rPr>
              <w:t>「</w:t>
            </w:r>
            <w:r w:rsidRPr="00010739">
              <w:rPr>
                <w:rFonts w:hint="eastAsia"/>
                <w:b/>
                <w:bCs/>
                <w:sz w:val="20"/>
                <w:szCs w:val="21"/>
                <w:u w:val="single"/>
              </w:rPr>
              <w:t>DAIGAKU</w:t>
            </w:r>
            <w:r>
              <w:rPr>
                <w:rFonts w:hint="eastAsia"/>
                <w:b/>
                <w:bCs/>
                <w:sz w:val="20"/>
                <w:szCs w:val="21"/>
                <w:u w:val="single"/>
              </w:rPr>
              <w:t>」ローカル版</w:t>
            </w:r>
            <w:r w:rsidRPr="00010739">
              <w:rPr>
                <w:rFonts w:hint="eastAsia"/>
                <w:b/>
                <w:bCs/>
                <w:sz w:val="20"/>
                <w:szCs w:val="21"/>
                <w:u w:val="single"/>
              </w:rPr>
              <w:t>で遊んでみよ</w:t>
            </w:r>
            <w:r>
              <w:rPr>
                <w:rFonts w:hint="eastAsia"/>
                <w:b/>
                <w:bCs/>
                <w:sz w:val="20"/>
                <w:szCs w:val="21"/>
                <w:u w:val="single"/>
              </w:rPr>
              <w:t>う①</w:t>
            </w:r>
          </w:p>
          <w:p w14:paraId="3D9AC641" w14:textId="6C4FA759" w:rsidR="00126509" w:rsidRPr="00126509" w:rsidRDefault="00126509" w:rsidP="00126509">
            <w:pPr>
              <w:rPr>
                <w:sz w:val="20"/>
                <w:szCs w:val="21"/>
              </w:rPr>
            </w:pPr>
            <w:r>
              <w:rPr>
                <w:rFonts w:hint="eastAsia"/>
                <w:sz w:val="20"/>
                <w:szCs w:val="21"/>
              </w:rPr>
              <w:t>前回作成したオリジナルハプニングカードを盛り込んで「DAIGAKU」をプレイする。ゲームバランスが崩れていないか、ハプニングが網羅的に組み込まれているかを議論し、修正点を洗い出す。</w:t>
            </w:r>
          </w:p>
        </w:tc>
        <w:tc>
          <w:tcPr>
            <w:tcW w:w="3544" w:type="dxa"/>
          </w:tcPr>
          <w:p w14:paraId="75B46FCC" w14:textId="203D5020" w:rsidR="00126509" w:rsidRPr="00010739" w:rsidRDefault="00126509" w:rsidP="00126509">
            <w:pPr>
              <w:rPr>
                <w:sz w:val="20"/>
                <w:szCs w:val="21"/>
              </w:rPr>
            </w:pPr>
            <w:r>
              <w:rPr>
                <w:rFonts w:hint="eastAsia"/>
                <w:sz w:val="20"/>
                <w:szCs w:val="21"/>
              </w:rPr>
              <w:t>プレイ後の感想や修正点をまとめる。「まなびの芽」の執筆に向けて、</w:t>
            </w:r>
            <w:r w:rsidR="009F253D">
              <w:rPr>
                <w:rFonts w:hint="eastAsia"/>
                <w:sz w:val="20"/>
                <w:szCs w:val="21"/>
              </w:rPr>
              <w:t>ど</w:t>
            </w:r>
            <w:r>
              <w:rPr>
                <w:rFonts w:hint="eastAsia"/>
                <w:sz w:val="20"/>
                <w:szCs w:val="21"/>
              </w:rPr>
              <w:t>のトピックにするかを考え、下調べを進めておく。</w:t>
            </w:r>
          </w:p>
        </w:tc>
      </w:tr>
      <w:tr w:rsidR="00126509" w14:paraId="30B5E6F6" w14:textId="77777777" w:rsidTr="00C016DD">
        <w:trPr>
          <w:trHeight w:val="527"/>
        </w:trPr>
        <w:tc>
          <w:tcPr>
            <w:tcW w:w="993" w:type="dxa"/>
            <w:shd w:val="clear" w:color="auto" w:fill="292274"/>
            <w:vAlign w:val="center"/>
          </w:tcPr>
          <w:p w14:paraId="582F79A3" w14:textId="59422F45" w:rsidR="00126509" w:rsidRDefault="00126509" w:rsidP="00126509">
            <w:pPr>
              <w:rPr>
                <w:rFonts w:ascii="游ゴシック" w:eastAsia="游ゴシック" w:hAnsi="游ゴシック"/>
                <w:b/>
                <w:bCs/>
              </w:rPr>
            </w:pPr>
            <w:r>
              <w:rPr>
                <w:rFonts w:ascii="游ゴシック" w:eastAsia="游ゴシック" w:hAnsi="游ゴシック" w:hint="eastAsia"/>
                <w:b/>
                <w:bCs/>
              </w:rPr>
              <w:t>第8回</w:t>
            </w:r>
          </w:p>
        </w:tc>
        <w:tc>
          <w:tcPr>
            <w:tcW w:w="5244" w:type="dxa"/>
            <w:shd w:val="clear" w:color="auto" w:fill="D9D9D9" w:themeFill="background1" w:themeFillShade="D9"/>
          </w:tcPr>
          <w:p w14:paraId="30DDF6B4" w14:textId="148E4A18" w:rsidR="00126509" w:rsidRPr="00126509" w:rsidRDefault="00126509" w:rsidP="00126509">
            <w:pPr>
              <w:rPr>
                <w:b/>
                <w:bCs/>
                <w:sz w:val="20"/>
                <w:szCs w:val="21"/>
                <w:u w:val="single"/>
              </w:rPr>
            </w:pPr>
            <w:r w:rsidRPr="00126509">
              <w:rPr>
                <w:rFonts w:hint="eastAsia"/>
                <w:b/>
                <w:bCs/>
                <w:sz w:val="20"/>
                <w:szCs w:val="21"/>
                <w:u w:val="single"/>
              </w:rPr>
              <w:t>オリジナルハプニングカードを作ろう</w:t>
            </w:r>
            <w:r>
              <w:rPr>
                <w:rFonts w:hint="eastAsia"/>
                <w:b/>
                <w:bCs/>
                <w:sz w:val="20"/>
                <w:szCs w:val="21"/>
                <w:u w:val="single"/>
              </w:rPr>
              <w:t>②</w:t>
            </w:r>
          </w:p>
          <w:p w14:paraId="305A3B4E" w14:textId="71A2E7AB" w:rsidR="00126509" w:rsidRPr="00126509" w:rsidRDefault="00126509" w:rsidP="00126509">
            <w:pPr>
              <w:rPr>
                <w:sz w:val="20"/>
                <w:szCs w:val="21"/>
              </w:rPr>
            </w:pPr>
            <w:r>
              <w:rPr>
                <w:rFonts w:hint="eastAsia"/>
                <w:sz w:val="20"/>
                <w:szCs w:val="21"/>
              </w:rPr>
              <w:t>前回の修正点を踏まえて、オリジナルハプニングカードに修正を加えていく。</w:t>
            </w:r>
          </w:p>
        </w:tc>
        <w:tc>
          <w:tcPr>
            <w:tcW w:w="3544" w:type="dxa"/>
            <w:shd w:val="clear" w:color="auto" w:fill="D9D9D9" w:themeFill="background1" w:themeFillShade="D9"/>
          </w:tcPr>
          <w:p w14:paraId="10A1F80E" w14:textId="0700E72F" w:rsidR="00126509" w:rsidRPr="00010739" w:rsidRDefault="00126509" w:rsidP="00126509">
            <w:pPr>
              <w:rPr>
                <w:sz w:val="20"/>
                <w:szCs w:val="21"/>
              </w:rPr>
            </w:pPr>
            <w:r>
              <w:rPr>
                <w:rFonts w:hint="eastAsia"/>
                <w:sz w:val="20"/>
                <w:szCs w:val="21"/>
              </w:rPr>
              <w:t>実際にカードのレイアウトに当てはめたものを作成して印刷し、次回実際に遊べるようにする。</w:t>
            </w:r>
          </w:p>
        </w:tc>
      </w:tr>
      <w:tr w:rsidR="00126509" w14:paraId="22A064A7" w14:textId="77777777" w:rsidTr="00C016DD">
        <w:trPr>
          <w:trHeight w:val="527"/>
        </w:trPr>
        <w:tc>
          <w:tcPr>
            <w:tcW w:w="993" w:type="dxa"/>
            <w:shd w:val="clear" w:color="auto" w:fill="292274"/>
            <w:vAlign w:val="center"/>
          </w:tcPr>
          <w:p w14:paraId="41E4C412" w14:textId="617FD634" w:rsidR="00126509" w:rsidRDefault="00126509" w:rsidP="00126509">
            <w:pPr>
              <w:rPr>
                <w:rFonts w:ascii="游ゴシック" w:eastAsia="游ゴシック" w:hAnsi="游ゴシック"/>
                <w:b/>
                <w:bCs/>
              </w:rPr>
            </w:pPr>
            <w:r>
              <w:rPr>
                <w:rFonts w:ascii="游ゴシック" w:eastAsia="游ゴシック" w:hAnsi="游ゴシック" w:hint="eastAsia"/>
                <w:b/>
                <w:bCs/>
              </w:rPr>
              <w:t>第9回</w:t>
            </w:r>
          </w:p>
        </w:tc>
        <w:tc>
          <w:tcPr>
            <w:tcW w:w="5244" w:type="dxa"/>
          </w:tcPr>
          <w:p w14:paraId="5DD31E50" w14:textId="2E24CF0C" w:rsidR="003A423A" w:rsidRPr="00126509" w:rsidRDefault="003A423A" w:rsidP="003A423A">
            <w:pPr>
              <w:rPr>
                <w:b/>
                <w:bCs/>
                <w:sz w:val="20"/>
                <w:szCs w:val="21"/>
                <w:u w:val="single"/>
              </w:rPr>
            </w:pPr>
            <w:r>
              <w:rPr>
                <w:rFonts w:hint="eastAsia"/>
                <w:b/>
                <w:bCs/>
                <w:sz w:val="20"/>
                <w:szCs w:val="21"/>
                <w:u w:val="single"/>
              </w:rPr>
              <w:t>「まなびの芽」記事を執筆してみよう①</w:t>
            </w:r>
          </w:p>
          <w:p w14:paraId="0042AB67" w14:textId="4863C452" w:rsidR="00126509" w:rsidRPr="00010739" w:rsidRDefault="003A423A" w:rsidP="003A423A">
            <w:pPr>
              <w:rPr>
                <w:sz w:val="20"/>
                <w:szCs w:val="21"/>
              </w:rPr>
            </w:pPr>
            <w:r>
              <w:rPr>
                <w:rFonts w:hint="eastAsia"/>
                <w:sz w:val="20"/>
                <w:szCs w:val="21"/>
              </w:rPr>
              <w:t>作成したハプニングカードや既存のハプニングカードについて、体験談や書籍の紹介などのオリジナルの「まなびの芽」記事を執筆する。</w:t>
            </w:r>
          </w:p>
        </w:tc>
        <w:tc>
          <w:tcPr>
            <w:tcW w:w="3544" w:type="dxa"/>
          </w:tcPr>
          <w:p w14:paraId="18B63F20" w14:textId="6DE5D4B7" w:rsidR="00126509" w:rsidRPr="003A423A" w:rsidRDefault="003A423A" w:rsidP="00126509">
            <w:pPr>
              <w:rPr>
                <w:sz w:val="20"/>
                <w:szCs w:val="21"/>
              </w:rPr>
            </w:pPr>
            <w:r>
              <w:rPr>
                <w:rFonts w:hint="eastAsia"/>
                <w:sz w:val="20"/>
                <w:szCs w:val="21"/>
              </w:rPr>
              <w:t>執筆した文章を自分で推敲するとともに、調べ学習を通して記事の内容をさらに膨らませる。また、適切な引用ができているかを確認する。</w:t>
            </w:r>
          </w:p>
        </w:tc>
      </w:tr>
      <w:tr w:rsidR="00126509" w14:paraId="3DE4A021" w14:textId="77777777" w:rsidTr="00C016DD">
        <w:trPr>
          <w:trHeight w:val="527"/>
        </w:trPr>
        <w:tc>
          <w:tcPr>
            <w:tcW w:w="993" w:type="dxa"/>
            <w:shd w:val="clear" w:color="auto" w:fill="292274"/>
            <w:vAlign w:val="center"/>
          </w:tcPr>
          <w:p w14:paraId="025423D4" w14:textId="6BDCE7BB" w:rsidR="00126509" w:rsidRDefault="00126509" w:rsidP="00126509">
            <w:pPr>
              <w:rPr>
                <w:rFonts w:ascii="游ゴシック" w:eastAsia="游ゴシック" w:hAnsi="游ゴシック"/>
                <w:b/>
                <w:bCs/>
              </w:rPr>
            </w:pPr>
            <w:r>
              <w:rPr>
                <w:rFonts w:ascii="游ゴシック" w:eastAsia="游ゴシック" w:hAnsi="游ゴシック" w:hint="eastAsia"/>
                <w:b/>
                <w:bCs/>
              </w:rPr>
              <w:t>第10回</w:t>
            </w:r>
          </w:p>
        </w:tc>
        <w:tc>
          <w:tcPr>
            <w:tcW w:w="5244" w:type="dxa"/>
            <w:shd w:val="clear" w:color="auto" w:fill="D9D9D9" w:themeFill="background1" w:themeFillShade="D9"/>
          </w:tcPr>
          <w:p w14:paraId="0BD1083E" w14:textId="09172541" w:rsidR="003A423A" w:rsidRPr="00126509" w:rsidRDefault="003A423A" w:rsidP="003A423A">
            <w:pPr>
              <w:rPr>
                <w:b/>
                <w:bCs/>
                <w:sz w:val="20"/>
                <w:szCs w:val="21"/>
                <w:u w:val="single"/>
              </w:rPr>
            </w:pPr>
            <w:r>
              <w:rPr>
                <w:rFonts w:hint="eastAsia"/>
                <w:b/>
                <w:bCs/>
                <w:sz w:val="20"/>
                <w:szCs w:val="21"/>
                <w:u w:val="single"/>
              </w:rPr>
              <w:t>「まなびの芽」記事を執筆してみよう②</w:t>
            </w:r>
          </w:p>
          <w:p w14:paraId="70EF2719" w14:textId="40852752" w:rsidR="00126509" w:rsidRPr="003A423A" w:rsidRDefault="003A423A" w:rsidP="00126509">
            <w:pPr>
              <w:rPr>
                <w:sz w:val="20"/>
                <w:szCs w:val="21"/>
              </w:rPr>
            </w:pPr>
            <w:r>
              <w:rPr>
                <w:rFonts w:hint="eastAsia"/>
                <w:sz w:val="20"/>
                <w:szCs w:val="21"/>
              </w:rPr>
              <w:t>執筆した「まなびの芽」を受講者相互に添削し合い、より良い記事に仕上げていく。</w:t>
            </w:r>
          </w:p>
        </w:tc>
        <w:tc>
          <w:tcPr>
            <w:tcW w:w="3544" w:type="dxa"/>
            <w:shd w:val="clear" w:color="auto" w:fill="D9D9D9" w:themeFill="background1" w:themeFillShade="D9"/>
          </w:tcPr>
          <w:p w14:paraId="21BBD4EF" w14:textId="3F98C776" w:rsidR="00126509" w:rsidRPr="00010739" w:rsidRDefault="003A423A" w:rsidP="00126509">
            <w:pPr>
              <w:rPr>
                <w:sz w:val="20"/>
                <w:szCs w:val="21"/>
              </w:rPr>
            </w:pPr>
            <w:r>
              <w:rPr>
                <w:rFonts w:hint="eastAsia"/>
                <w:sz w:val="20"/>
                <w:szCs w:val="21"/>
              </w:rPr>
              <w:t>もらったフィードバックをもとに、さらに記事の内容をブラッシュアップする。</w:t>
            </w:r>
          </w:p>
        </w:tc>
      </w:tr>
      <w:tr w:rsidR="003A423A" w14:paraId="2CB7EC45" w14:textId="77777777" w:rsidTr="00C016DD">
        <w:trPr>
          <w:trHeight w:val="527"/>
        </w:trPr>
        <w:tc>
          <w:tcPr>
            <w:tcW w:w="993" w:type="dxa"/>
            <w:shd w:val="clear" w:color="auto" w:fill="292274"/>
            <w:vAlign w:val="center"/>
          </w:tcPr>
          <w:p w14:paraId="3EAA17E7" w14:textId="66AAEBE3" w:rsidR="003A423A" w:rsidRDefault="003A423A" w:rsidP="003A423A">
            <w:pPr>
              <w:rPr>
                <w:rFonts w:ascii="游ゴシック" w:eastAsia="游ゴシック" w:hAnsi="游ゴシック"/>
                <w:b/>
                <w:bCs/>
              </w:rPr>
            </w:pPr>
            <w:r>
              <w:rPr>
                <w:rFonts w:ascii="游ゴシック" w:eastAsia="游ゴシック" w:hAnsi="游ゴシック" w:hint="eastAsia"/>
                <w:b/>
                <w:bCs/>
              </w:rPr>
              <w:t>第11回</w:t>
            </w:r>
          </w:p>
        </w:tc>
        <w:tc>
          <w:tcPr>
            <w:tcW w:w="5244" w:type="dxa"/>
          </w:tcPr>
          <w:p w14:paraId="14AA084D" w14:textId="2FB0EAC7" w:rsidR="003A423A" w:rsidRPr="00126509" w:rsidRDefault="003A423A" w:rsidP="003A423A">
            <w:pPr>
              <w:rPr>
                <w:b/>
                <w:bCs/>
                <w:sz w:val="20"/>
                <w:szCs w:val="21"/>
                <w:u w:val="single"/>
              </w:rPr>
            </w:pPr>
            <w:r w:rsidRPr="00126509">
              <w:rPr>
                <w:rFonts w:hint="eastAsia"/>
                <w:b/>
                <w:bCs/>
                <w:sz w:val="20"/>
                <w:szCs w:val="21"/>
                <w:u w:val="single"/>
              </w:rPr>
              <w:t>ゲスト講師</w:t>
            </w:r>
            <w:r>
              <w:rPr>
                <w:rFonts w:hint="eastAsia"/>
                <w:b/>
                <w:bCs/>
                <w:sz w:val="20"/>
                <w:szCs w:val="21"/>
                <w:u w:val="single"/>
              </w:rPr>
              <w:t>③</w:t>
            </w:r>
            <w:r w:rsidRPr="00126509">
              <w:rPr>
                <w:rFonts w:hint="eastAsia"/>
                <w:b/>
                <w:bCs/>
                <w:sz w:val="20"/>
                <w:szCs w:val="21"/>
                <w:u w:val="single"/>
              </w:rPr>
              <w:t xml:space="preserve">　</w:t>
            </w:r>
            <w:r>
              <w:rPr>
                <w:rFonts w:hint="eastAsia"/>
                <w:b/>
                <w:bCs/>
                <w:sz w:val="20"/>
                <w:szCs w:val="21"/>
                <w:u w:val="single"/>
              </w:rPr>
              <w:t>学部の先輩</w:t>
            </w:r>
          </w:p>
          <w:p w14:paraId="1E63CC8A" w14:textId="64750B7F" w:rsidR="003A423A" w:rsidRPr="00010739" w:rsidRDefault="003A423A" w:rsidP="003A423A">
            <w:pPr>
              <w:rPr>
                <w:sz w:val="20"/>
                <w:szCs w:val="21"/>
              </w:rPr>
            </w:pPr>
            <w:r>
              <w:rPr>
                <w:rFonts w:hint="eastAsia"/>
                <w:sz w:val="20"/>
                <w:szCs w:val="21"/>
              </w:rPr>
              <w:t>学部の先輩 (上級生または卒業生) によるミニ講義を行う。どのようなことを考えて大学生活を送ってきたか、今後どのよう</w:t>
            </w:r>
            <w:r w:rsidR="00360DDC">
              <w:rPr>
                <w:rFonts w:hint="eastAsia"/>
                <w:sz w:val="20"/>
                <w:szCs w:val="21"/>
              </w:rPr>
              <w:t>な生活をしていきたいかなどについて話してもらう。</w:t>
            </w:r>
          </w:p>
        </w:tc>
        <w:tc>
          <w:tcPr>
            <w:tcW w:w="3544" w:type="dxa"/>
          </w:tcPr>
          <w:p w14:paraId="75AA98E1" w14:textId="7946F2A8" w:rsidR="003A423A" w:rsidRPr="00010739" w:rsidRDefault="003A423A" w:rsidP="003A423A">
            <w:pPr>
              <w:rPr>
                <w:sz w:val="20"/>
                <w:szCs w:val="21"/>
              </w:rPr>
            </w:pPr>
            <w:r>
              <w:rPr>
                <w:rFonts w:hint="eastAsia"/>
                <w:sz w:val="20"/>
                <w:szCs w:val="21"/>
              </w:rPr>
              <w:t>ミニ講義で学んだことをレポートにまとめる。</w:t>
            </w:r>
          </w:p>
        </w:tc>
      </w:tr>
      <w:tr w:rsidR="003A423A" w14:paraId="71BE821F" w14:textId="77777777" w:rsidTr="00C016DD">
        <w:trPr>
          <w:trHeight w:val="527"/>
        </w:trPr>
        <w:tc>
          <w:tcPr>
            <w:tcW w:w="993" w:type="dxa"/>
            <w:shd w:val="clear" w:color="auto" w:fill="292274"/>
            <w:vAlign w:val="center"/>
          </w:tcPr>
          <w:p w14:paraId="747890C6" w14:textId="00A4B418" w:rsidR="003A423A" w:rsidRDefault="003A423A" w:rsidP="003A423A">
            <w:pPr>
              <w:rPr>
                <w:rFonts w:ascii="游ゴシック" w:eastAsia="游ゴシック" w:hAnsi="游ゴシック"/>
                <w:b/>
                <w:bCs/>
              </w:rPr>
            </w:pPr>
            <w:r>
              <w:rPr>
                <w:rFonts w:ascii="游ゴシック" w:eastAsia="游ゴシック" w:hAnsi="游ゴシック" w:hint="eastAsia"/>
                <w:b/>
                <w:bCs/>
              </w:rPr>
              <w:t>第12回</w:t>
            </w:r>
          </w:p>
        </w:tc>
        <w:tc>
          <w:tcPr>
            <w:tcW w:w="5244" w:type="dxa"/>
            <w:shd w:val="clear" w:color="auto" w:fill="D9D9D9" w:themeFill="background1" w:themeFillShade="D9"/>
          </w:tcPr>
          <w:p w14:paraId="26D346FD" w14:textId="07086A16" w:rsidR="003A423A" w:rsidRPr="00126509" w:rsidRDefault="003A423A" w:rsidP="003A423A">
            <w:pPr>
              <w:rPr>
                <w:b/>
                <w:bCs/>
                <w:sz w:val="20"/>
                <w:szCs w:val="21"/>
                <w:u w:val="single"/>
              </w:rPr>
            </w:pPr>
            <w:r w:rsidRPr="00126509">
              <w:rPr>
                <w:rFonts w:hint="eastAsia"/>
                <w:b/>
                <w:bCs/>
                <w:sz w:val="20"/>
                <w:szCs w:val="21"/>
                <w:u w:val="single"/>
              </w:rPr>
              <w:t>ゲスト講師</w:t>
            </w:r>
            <w:r>
              <w:rPr>
                <w:rFonts w:hint="eastAsia"/>
                <w:b/>
                <w:bCs/>
                <w:sz w:val="20"/>
                <w:szCs w:val="21"/>
                <w:u w:val="single"/>
              </w:rPr>
              <w:t>④</w:t>
            </w:r>
            <w:r w:rsidRPr="00126509">
              <w:rPr>
                <w:rFonts w:hint="eastAsia"/>
                <w:b/>
                <w:bCs/>
                <w:sz w:val="20"/>
                <w:szCs w:val="21"/>
                <w:u w:val="single"/>
              </w:rPr>
              <w:t xml:space="preserve">　</w:t>
            </w:r>
            <w:r>
              <w:rPr>
                <w:rFonts w:hint="eastAsia"/>
                <w:b/>
                <w:bCs/>
                <w:sz w:val="20"/>
                <w:szCs w:val="21"/>
                <w:u w:val="single"/>
              </w:rPr>
              <w:t>大学生協</w:t>
            </w:r>
          </w:p>
          <w:p w14:paraId="5056F371" w14:textId="12570E89" w:rsidR="003A423A" w:rsidRPr="00010739" w:rsidRDefault="003A423A" w:rsidP="003A423A">
            <w:pPr>
              <w:rPr>
                <w:sz w:val="20"/>
                <w:szCs w:val="21"/>
              </w:rPr>
            </w:pPr>
            <w:r>
              <w:rPr>
                <w:rFonts w:hint="eastAsia"/>
                <w:sz w:val="20"/>
                <w:szCs w:val="21"/>
              </w:rPr>
              <w:t>大学生協の職員によるミニ講義を行う。どのような取り組みがあるか、学生から要望を伝えるチャンスはあるかといった事柄について理解を深める。</w:t>
            </w:r>
          </w:p>
        </w:tc>
        <w:tc>
          <w:tcPr>
            <w:tcW w:w="3544" w:type="dxa"/>
            <w:shd w:val="clear" w:color="auto" w:fill="D9D9D9" w:themeFill="background1" w:themeFillShade="D9"/>
          </w:tcPr>
          <w:p w14:paraId="32C6051A" w14:textId="31D809F9" w:rsidR="003A423A" w:rsidRPr="00010739" w:rsidRDefault="003A423A" w:rsidP="003A423A">
            <w:pPr>
              <w:rPr>
                <w:sz w:val="20"/>
                <w:szCs w:val="21"/>
              </w:rPr>
            </w:pPr>
            <w:r>
              <w:rPr>
                <w:rFonts w:hint="eastAsia"/>
                <w:sz w:val="20"/>
                <w:szCs w:val="21"/>
              </w:rPr>
              <w:t>ミニ講義で学んだことをレポートにまとめる。</w:t>
            </w:r>
          </w:p>
        </w:tc>
      </w:tr>
      <w:tr w:rsidR="003A423A" w14:paraId="306C22D6" w14:textId="77777777" w:rsidTr="00C016DD">
        <w:trPr>
          <w:trHeight w:val="527"/>
        </w:trPr>
        <w:tc>
          <w:tcPr>
            <w:tcW w:w="993" w:type="dxa"/>
            <w:shd w:val="clear" w:color="auto" w:fill="292274"/>
            <w:vAlign w:val="center"/>
          </w:tcPr>
          <w:p w14:paraId="381CE272" w14:textId="7BE7888E" w:rsidR="003A423A" w:rsidRDefault="003A423A" w:rsidP="003A423A">
            <w:pPr>
              <w:rPr>
                <w:rFonts w:ascii="游ゴシック" w:eastAsia="游ゴシック" w:hAnsi="游ゴシック"/>
                <w:b/>
                <w:bCs/>
              </w:rPr>
            </w:pPr>
            <w:r>
              <w:rPr>
                <w:rFonts w:ascii="游ゴシック" w:eastAsia="游ゴシック" w:hAnsi="游ゴシック" w:hint="eastAsia"/>
                <w:b/>
                <w:bCs/>
              </w:rPr>
              <w:t>第13回</w:t>
            </w:r>
          </w:p>
        </w:tc>
        <w:tc>
          <w:tcPr>
            <w:tcW w:w="5244" w:type="dxa"/>
          </w:tcPr>
          <w:p w14:paraId="3503F36C" w14:textId="77777777" w:rsidR="003A423A" w:rsidRPr="00010739" w:rsidRDefault="003A423A" w:rsidP="003A423A">
            <w:pPr>
              <w:rPr>
                <w:b/>
                <w:bCs/>
                <w:sz w:val="20"/>
                <w:szCs w:val="21"/>
                <w:u w:val="single"/>
              </w:rPr>
            </w:pPr>
            <w:r>
              <w:rPr>
                <w:rFonts w:hint="eastAsia"/>
                <w:b/>
                <w:bCs/>
                <w:sz w:val="20"/>
                <w:szCs w:val="21"/>
                <w:u w:val="single"/>
              </w:rPr>
              <w:t>「</w:t>
            </w:r>
            <w:r w:rsidRPr="00010739">
              <w:rPr>
                <w:rFonts w:hint="eastAsia"/>
                <w:b/>
                <w:bCs/>
                <w:sz w:val="20"/>
                <w:szCs w:val="21"/>
                <w:u w:val="single"/>
              </w:rPr>
              <w:t>DAIGAKU</w:t>
            </w:r>
            <w:r>
              <w:rPr>
                <w:rFonts w:hint="eastAsia"/>
                <w:b/>
                <w:bCs/>
                <w:sz w:val="20"/>
                <w:szCs w:val="21"/>
                <w:u w:val="single"/>
              </w:rPr>
              <w:t>」ローカル版</w:t>
            </w:r>
            <w:r w:rsidRPr="00010739">
              <w:rPr>
                <w:rFonts w:hint="eastAsia"/>
                <w:b/>
                <w:bCs/>
                <w:sz w:val="20"/>
                <w:szCs w:val="21"/>
                <w:u w:val="single"/>
              </w:rPr>
              <w:t>で遊んでみよ</w:t>
            </w:r>
            <w:r>
              <w:rPr>
                <w:rFonts w:hint="eastAsia"/>
                <w:b/>
                <w:bCs/>
                <w:sz w:val="20"/>
                <w:szCs w:val="21"/>
                <w:u w:val="single"/>
              </w:rPr>
              <w:t>う②</w:t>
            </w:r>
          </w:p>
          <w:p w14:paraId="47280F79" w14:textId="739E3625" w:rsidR="003A423A" w:rsidRPr="003A423A" w:rsidRDefault="003A423A" w:rsidP="003A423A">
            <w:pPr>
              <w:rPr>
                <w:sz w:val="20"/>
                <w:szCs w:val="21"/>
              </w:rPr>
            </w:pPr>
            <w:r>
              <w:rPr>
                <w:rFonts w:hint="eastAsia"/>
                <w:sz w:val="20"/>
                <w:szCs w:val="21"/>
              </w:rPr>
              <w:t>執筆した「まなびの芽」も反映させた上でローカル版の「DAIGAKU」を再度作成し、プレイする。ゲームバランスが崩れていないか、ハプニングが網羅的に組み込まれているかを議論する。</w:t>
            </w:r>
          </w:p>
        </w:tc>
        <w:tc>
          <w:tcPr>
            <w:tcW w:w="3544" w:type="dxa"/>
          </w:tcPr>
          <w:p w14:paraId="66E6698D" w14:textId="17902753" w:rsidR="003A423A" w:rsidRPr="00010739" w:rsidRDefault="003A423A" w:rsidP="003A423A">
            <w:pPr>
              <w:rPr>
                <w:sz w:val="20"/>
                <w:szCs w:val="21"/>
              </w:rPr>
            </w:pPr>
            <w:r>
              <w:rPr>
                <w:rFonts w:hint="eastAsia"/>
                <w:sz w:val="20"/>
                <w:szCs w:val="21"/>
              </w:rPr>
              <w:t>プレイ後の感想や修正点をまとめる。</w:t>
            </w:r>
          </w:p>
        </w:tc>
      </w:tr>
      <w:tr w:rsidR="003A423A" w14:paraId="21F7BCE0" w14:textId="77777777" w:rsidTr="00C016DD">
        <w:trPr>
          <w:trHeight w:val="527"/>
        </w:trPr>
        <w:tc>
          <w:tcPr>
            <w:tcW w:w="993" w:type="dxa"/>
            <w:shd w:val="clear" w:color="auto" w:fill="292274"/>
            <w:vAlign w:val="center"/>
          </w:tcPr>
          <w:p w14:paraId="28C00C6A" w14:textId="5E623EC2" w:rsidR="003A423A" w:rsidRDefault="003A423A" w:rsidP="003A423A">
            <w:pPr>
              <w:rPr>
                <w:rFonts w:ascii="游ゴシック" w:eastAsia="游ゴシック" w:hAnsi="游ゴシック"/>
                <w:b/>
                <w:bCs/>
              </w:rPr>
            </w:pPr>
            <w:r>
              <w:rPr>
                <w:rFonts w:ascii="游ゴシック" w:eastAsia="游ゴシック" w:hAnsi="游ゴシック" w:hint="eastAsia"/>
                <w:b/>
                <w:bCs/>
              </w:rPr>
              <w:t>第14回</w:t>
            </w:r>
          </w:p>
        </w:tc>
        <w:tc>
          <w:tcPr>
            <w:tcW w:w="5244" w:type="dxa"/>
            <w:shd w:val="clear" w:color="auto" w:fill="D9D9D9" w:themeFill="background1" w:themeFillShade="D9"/>
          </w:tcPr>
          <w:p w14:paraId="104154A0" w14:textId="77777777" w:rsidR="003A423A" w:rsidRPr="00010739" w:rsidRDefault="003A423A" w:rsidP="003A423A">
            <w:pPr>
              <w:rPr>
                <w:b/>
                <w:bCs/>
                <w:sz w:val="20"/>
                <w:szCs w:val="21"/>
                <w:u w:val="single"/>
              </w:rPr>
            </w:pPr>
            <w:r>
              <w:rPr>
                <w:rFonts w:hint="eastAsia"/>
                <w:b/>
                <w:bCs/>
                <w:sz w:val="20"/>
                <w:szCs w:val="21"/>
                <w:u w:val="single"/>
              </w:rPr>
              <w:t>「</w:t>
            </w:r>
            <w:r w:rsidRPr="00010739">
              <w:rPr>
                <w:rFonts w:hint="eastAsia"/>
                <w:b/>
                <w:bCs/>
                <w:sz w:val="20"/>
                <w:szCs w:val="21"/>
                <w:u w:val="single"/>
              </w:rPr>
              <w:t>DAIGAKU</w:t>
            </w:r>
            <w:r>
              <w:rPr>
                <w:rFonts w:hint="eastAsia"/>
                <w:b/>
                <w:bCs/>
                <w:sz w:val="20"/>
                <w:szCs w:val="21"/>
                <w:u w:val="single"/>
              </w:rPr>
              <w:t>」ローカル版</w:t>
            </w:r>
            <w:r w:rsidRPr="00010739">
              <w:rPr>
                <w:rFonts w:hint="eastAsia"/>
                <w:b/>
                <w:bCs/>
                <w:sz w:val="20"/>
                <w:szCs w:val="21"/>
                <w:u w:val="single"/>
              </w:rPr>
              <w:t>で遊んでみよ</w:t>
            </w:r>
            <w:r>
              <w:rPr>
                <w:rFonts w:hint="eastAsia"/>
                <w:b/>
                <w:bCs/>
                <w:sz w:val="20"/>
                <w:szCs w:val="21"/>
                <w:u w:val="single"/>
              </w:rPr>
              <w:t>う③</w:t>
            </w:r>
          </w:p>
          <w:p w14:paraId="6AA90F5A" w14:textId="1871A370" w:rsidR="003A423A" w:rsidRPr="00010739" w:rsidRDefault="00360DDC" w:rsidP="003A423A">
            <w:pPr>
              <w:rPr>
                <w:sz w:val="20"/>
                <w:szCs w:val="21"/>
              </w:rPr>
            </w:pPr>
            <w:r>
              <w:rPr>
                <w:rFonts w:hint="eastAsia"/>
                <w:sz w:val="20"/>
                <w:szCs w:val="21"/>
              </w:rPr>
              <w:t>ルールをさらに拡張して、「ポートフォリオ」の評価軸を多様化したり、まなびの芽を活用したルールを考案したりして、自大学のローカル版「DAIGAKU」を完成させる。</w:t>
            </w:r>
          </w:p>
        </w:tc>
        <w:tc>
          <w:tcPr>
            <w:tcW w:w="3544" w:type="dxa"/>
            <w:shd w:val="clear" w:color="auto" w:fill="D9D9D9" w:themeFill="background1" w:themeFillShade="D9"/>
          </w:tcPr>
          <w:p w14:paraId="72BEEF85" w14:textId="50EEE198" w:rsidR="003A423A" w:rsidRPr="00010739" w:rsidRDefault="00360DDC" w:rsidP="003A423A">
            <w:pPr>
              <w:rPr>
                <w:sz w:val="20"/>
                <w:szCs w:val="21"/>
              </w:rPr>
            </w:pPr>
            <w:r>
              <w:rPr>
                <w:rFonts w:hint="eastAsia"/>
                <w:sz w:val="20"/>
                <w:szCs w:val="21"/>
              </w:rPr>
              <w:t>ローカル版の「DAIGAKU」でプレイした体験をもとに、今後どのような学生生活を送っていきたいかを言語化する。</w:t>
            </w:r>
          </w:p>
        </w:tc>
      </w:tr>
      <w:tr w:rsidR="003A423A" w14:paraId="5150CB05" w14:textId="77777777" w:rsidTr="00C016DD">
        <w:trPr>
          <w:trHeight w:val="527"/>
        </w:trPr>
        <w:tc>
          <w:tcPr>
            <w:tcW w:w="993" w:type="dxa"/>
            <w:shd w:val="clear" w:color="auto" w:fill="292274"/>
            <w:vAlign w:val="center"/>
          </w:tcPr>
          <w:p w14:paraId="5DEDF69A" w14:textId="3BA442DB" w:rsidR="003A423A" w:rsidRDefault="003A423A" w:rsidP="003A423A">
            <w:pPr>
              <w:rPr>
                <w:rFonts w:ascii="游ゴシック" w:eastAsia="游ゴシック" w:hAnsi="游ゴシック"/>
                <w:b/>
                <w:bCs/>
              </w:rPr>
            </w:pPr>
            <w:r>
              <w:rPr>
                <w:rFonts w:ascii="游ゴシック" w:eastAsia="游ゴシック" w:hAnsi="游ゴシック" w:hint="eastAsia"/>
                <w:b/>
                <w:bCs/>
              </w:rPr>
              <w:t>第15回</w:t>
            </w:r>
          </w:p>
        </w:tc>
        <w:tc>
          <w:tcPr>
            <w:tcW w:w="5244" w:type="dxa"/>
          </w:tcPr>
          <w:p w14:paraId="59FC22C6" w14:textId="77777777" w:rsidR="003A423A" w:rsidRPr="00360DDC" w:rsidRDefault="00360DDC" w:rsidP="003A423A">
            <w:pPr>
              <w:rPr>
                <w:b/>
                <w:bCs/>
                <w:sz w:val="20"/>
                <w:szCs w:val="21"/>
                <w:u w:val="single"/>
              </w:rPr>
            </w:pPr>
            <w:r w:rsidRPr="00360DDC">
              <w:rPr>
                <w:rFonts w:hint="eastAsia"/>
                <w:b/>
                <w:bCs/>
                <w:sz w:val="20"/>
                <w:szCs w:val="21"/>
                <w:u w:val="single"/>
              </w:rPr>
              <w:t>これからの大学生活をデザインしよう</w:t>
            </w:r>
          </w:p>
          <w:p w14:paraId="0D1A6C75" w14:textId="686143C8" w:rsidR="00360DDC" w:rsidRPr="00010739" w:rsidRDefault="00360DDC" w:rsidP="003A423A">
            <w:pPr>
              <w:rPr>
                <w:sz w:val="20"/>
                <w:szCs w:val="21"/>
              </w:rPr>
            </w:pPr>
            <w:r>
              <w:rPr>
                <w:rFonts w:hint="eastAsia"/>
                <w:sz w:val="20"/>
                <w:szCs w:val="21"/>
              </w:rPr>
              <w:t>半期のまとめとして、自分が今度どのような学生生活を送っていきたいか、何を重視していきたいかをまとめ、グループ内で共有する。</w:t>
            </w:r>
          </w:p>
        </w:tc>
        <w:tc>
          <w:tcPr>
            <w:tcW w:w="3544" w:type="dxa"/>
          </w:tcPr>
          <w:p w14:paraId="49BF774E" w14:textId="3A069C49" w:rsidR="003A423A" w:rsidRPr="00010739" w:rsidRDefault="00360DDC" w:rsidP="003A423A">
            <w:pPr>
              <w:rPr>
                <w:sz w:val="20"/>
                <w:szCs w:val="21"/>
              </w:rPr>
            </w:pPr>
            <w:r>
              <w:rPr>
                <w:rFonts w:hint="eastAsia"/>
                <w:sz w:val="20"/>
                <w:szCs w:val="21"/>
              </w:rPr>
              <w:t>半期で学んだことを振り返り、期末レポートとしてまとめる。</w:t>
            </w:r>
          </w:p>
        </w:tc>
      </w:tr>
    </w:tbl>
    <w:p w14:paraId="4C7BC46B" w14:textId="52C2ACD9" w:rsidR="002441B8" w:rsidRDefault="002441B8" w:rsidP="00B17398">
      <w:pPr>
        <w:spacing w:line="240" w:lineRule="exact"/>
      </w:pPr>
    </w:p>
    <w:p w14:paraId="1B75A63D" w14:textId="16255FB6" w:rsidR="00B17398" w:rsidRPr="00B17398" w:rsidRDefault="00B17398" w:rsidP="00B17398">
      <w:pPr>
        <w:pStyle w:val="a7"/>
        <w:numPr>
          <w:ilvl w:val="0"/>
          <w:numId w:val="6"/>
        </w:numPr>
        <w:ind w:leftChars="0"/>
        <w:rPr>
          <w:sz w:val="20"/>
          <w:szCs w:val="21"/>
        </w:rPr>
      </w:pPr>
      <w:r w:rsidRPr="00B17398">
        <w:rPr>
          <w:rFonts w:hint="eastAsia"/>
          <w:sz w:val="20"/>
          <w:szCs w:val="21"/>
        </w:rPr>
        <w:t>複数年度または複数クラスで実施する場合、別の受講生が作成した「ハプニングカード」や「まなびの芽」でプレイしてみると、さらに学生生活への理解が深まるかもしれません。加えて、「平成の学生生活」など、過去の学生生活について調べながら当時の時代背景を反映した「ハプニングカード」を作成し、教職員をゲスト</w:t>
      </w:r>
      <w:r w:rsidR="009F253D">
        <w:rPr>
          <w:rFonts w:hint="eastAsia"/>
          <w:sz w:val="20"/>
          <w:szCs w:val="21"/>
        </w:rPr>
        <w:t>に呼んで</w:t>
      </w:r>
      <w:r w:rsidRPr="00B17398">
        <w:rPr>
          <w:rFonts w:hint="eastAsia"/>
          <w:sz w:val="20"/>
          <w:szCs w:val="21"/>
        </w:rPr>
        <w:t>体験してもらうことで、世代間交流を促すといった授業展開も考えられます。</w:t>
      </w:r>
    </w:p>
    <w:sectPr w:rsidR="00B17398" w:rsidRPr="00B17398" w:rsidSect="00DC52B5">
      <w:headerReference w:type="default" r:id="rId9"/>
      <w:footerReference w:type="default" r:id="rId10"/>
      <w:pgSz w:w="11906" w:h="16838"/>
      <w:pgMar w:top="1134" w:right="1080" w:bottom="1135" w:left="1080" w:header="851" w:footer="60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1AF476" w14:textId="77777777" w:rsidR="00EE23B4" w:rsidRDefault="00EE23B4" w:rsidP="00396231">
      <w:r>
        <w:separator/>
      </w:r>
    </w:p>
  </w:endnote>
  <w:endnote w:type="continuationSeparator" w:id="0">
    <w:p w14:paraId="20FCD89F" w14:textId="77777777" w:rsidR="00EE23B4" w:rsidRDefault="00EE23B4" w:rsidP="0039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6259349"/>
      <w:docPartObj>
        <w:docPartGallery w:val="Page Numbers (Bottom of Page)"/>
        <w:docPartUnique/>
      </w:docPartObj>
    </w:sdtPr>
    <w:sdtContent>
      <w:p w14:paraId="51E7B228" w14:textId="2B7FFC0D" w:rsidR="00DC52B5" w:rsidRDefault="00DC52B5" w:rsidP="00DC52B5">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5F632" w14:textId="77777777" w:rsidR="00EE23B4" w:rsidRDefault="00EE23B4" w:rsidP="00396231">
      <w:r>
        <w:separator/>
      </w:r>
    </w:p>
  </w:footnote>
  <w:footnote w:type="continuationSeparator" w:id="0">
    <w:p w14:paraId="1465543A" w14:textId="77777777" w:rsidR="00EE23B4" w:rsidRDefault="00EE23B4" w:rsidP="00396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443A9" w14:textId="5A208D3E" w:rsidR="00396231" w:rsidRPr="00396231" w:rsidRDefault="00396231" w:rsidP="00396231">
    <w:pPr>
      <w:pStyle w:val="a3"/>
      <w:jc w:val="right"/>
      <w:rPr>
        <w:rFonts w:ascii="Arial" w:eastAsia="游ゴシック" w:hAnsi="Arial" w:cs="Arial"/>
        <w:sz w:val="16"/>
        <w:szCs w:val="18"/>
      </w:rPr>
    </w:pPr>
    <w:r w:rsidRPr="00396231">
      <w:rPr>
        <w:rFonts w:ascii="Arial" w:eastAsia="游ゴシック" w:hAnsi="Arial" w:cs="Arial"/>
        <w:sz w:val="16"/>
        <w:szCs w:val="18"/>
      </w:rPr>
      <w:t xml:space="preserve">Copyright(C)2024 </w:t>
    </w:r>
    <w:r w:rsidRPr="00396231">
      <w:rPr>
        <w:rFonts w:ascii="Arial" w:eastAsia="游ゴシック" w:hAnsi="Arial" w:cs="Arial"/>
        <w:sz w:val="16"/>
        <w:szCs w:val="18"/>
      </w:rPr>
      <w:t>「</w:t>
    </w:r>
    <w:r w:rsidRPr="00396231">
      <w:rPr>
        <w:rFonts w:ascii="Arial" w:eastAsia="游ゴシック" w:hAnsi="Arial" w:cs="Arial"/>
        <w:sz w:val="16"/>
        <w:szCs w:val="18"/>
      </w:rPr>
      <w:t>DAIGAKU</w:t>
    </w:r>
    <w:r w:rsidRPr="00396231">
      <w:rPr>
        <w:rFonts w:ascii="Arial" w:eastAsia="游ゴシック" w:hAnsi="Arial" w:cs="Arial"/>
        <w:sz w:val="16"/>
        <w:szCs w:val="18"/>
      </w:rPr>
      <w:t>開発チーム」</w:t>
    </w:r>
    <w:r w:rsidRPr="00396231">
      <w:rPr>
        <w:rFonts w:ascii="Arial" w:eastAsia="游ゴシック" w:hAnsi="Arial" w:cs="Arial"/>
        <w:sz w:val="16"/>
        <w:szCs w:val="18"/>
      </w:rPr>
      <w:t xml:space="preserve"> 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8pt;height:119.5pt" o:bullet="t">
        <v:imagedata r:id="rId1" o:title="sozai9"/>
      </v:shape>
    </w:pict>
  </w:numPicBullet>
  <w:abstractNum w:abstractNumId="0" w15:restartNumberingAfterBreak="0">
    <w:nsid w:val="2ACC0841"/>
    <w:multiLevelType w:val="hybridMultilevel"/>
    <w:tmpl w:val="14E4E670"/>
    <w:lvl w:ilvl="0" w:tplc="9DD8CDF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31972616"/>
    <w:multiLevelType w:val="hybridMultilevel"/>
    <w:tmpl w:val="48C2ADE2"/>
    <w:lvl w:ilvl="0" w:tplc="276A84A6">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A102B8B"/>
    <w:multiLevelType w:val="hybridMultilevel"/>
    <w:tmpl w:val="CE3C72CC"/>
    <w:lvl w:ilvl="0" w:tplc="30E8A89A">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6042CB"/>
    <w:multiLevelType w:val="hybridMultilevel"/>
    <w:tmpl w:val="6EDE9882"/>
    <w:lvl w:ilvl="0" w:tplc="0DA4B398">
      <w:start w:val="1"/>
      <w:numFmt w:val="bullet"/>
      <w:lvlText w:val=""/>
      <w:lvlPicBulletId w:val="0"/>
      <w:lvlJc w:val="left"/>
      <w:pPr>
        <w:ind w:left="440" w:hanging="440"/>
      </w:pPr>
      <w:rPr>
        <w:rFonts w:ascii="Symbol" w:hAnsi="Symbol" w:hint="default"/>
        <w:color w:val="auto"/>
        <w:sz w:val="28"/>
        <w:szCs w:val="32"/>
      </w:rPr>
    </w:lvl>
    <w:lvl w:ilvl="1" w:tplc="18B2D102">
      <w:start w:val="1"/>
      <w:numFmt w:val="bullet"/>
      <w:lvlText w:val="□"/>
      <w:lvlJc w:val="left"/>
      <w:pPr>
        <w:ind w:left="800" w:hanging="360"/>
      </w:pPr>
      <w:rPr>
        <w:rFonts w:ascii="游明朝" w:eastAsia="游明朝" w:hAnsi="游明朝" w:cstheme="minorBidi"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1F4664E"/>
    <w:multiLevelType w:val="hybridMultilevel"/>
    <w:tmpl w:val="140A2BEE"/>
    <w:lvl w:ilvl="0" w:tplc="DD50E742">
      <w:start w:val="1"/>
      <w:numFmt w:val="bullet"/>
      <w:lvlText w:val=""/>
      <w:lvlPicBulletId w:val="0"/>
      <w:lvlJc w:val="left"/>
      <w:pPr>
        <w:ind w:left="440" w:hanging="440"/>
      </w:pPr>
      <w:rPr>
        <w:rFonts w:ascii="Symbol"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78B1638B"/>
    <w:multiLevelType w:val="multilevel"/>
    <w:tmpl w:val="1DD4B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6038245">
    <w:abstractNumId w:val="4"/>
  </w:num>
  <w:num w:numId="2" w16cid:durableId="623460817">
    <w:abstractNumId w:val="3"/>
  </w:num>
  <w:num w:numId="3" w16cid:durableId="1977447969">
    <w:abstractNumId w:val="1"/>
  </w:num>
  <w:num w:numId="4" w16cid:durableId="1842349900">
    <w:abstractNumId w:val="2"/>
  </w:num>
  <w:num w:numId="5" w16cid:durableId="2021616782">
    <w:abstractNumId w:val="5"/>
  </w:num>
  <w:num w:numId="6" w16cid:durableId="1774014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D4685"/>
    <w:rsid w:val="00010739"/>
    <w:rsid w:val="000A20A6"/>
    <w:rsid w:val="000B3604"/>
    <w:rsid w:val="00126509"/>
    <w:rsid w:val="001C6276"/>
    <w:rsid w:val="001D36B6"/>
    <w:rsid w:val="00234719"/>
    <w:rsid w:val="002441B8"/>
    <w:rsid w:val="002844CB"/>
    <w:rsid w:val="00287EE8"/>
    <w:rsid w:val="002D30B4"/>
    <w:rsid w:val="00360DDC"/>
    <w:rsid w:val="00396231"/>
    <w:rsid w:val="003A423A"/>
    <w:rsid w:val="003D13A1"/>
    <w:rsid w:val="0043419F"/>
    <w:rsid w:val="005450B1"/>
    <w:rsid w:val="005D1C7D"/>
    <w:rsid w:val="00614B39"/>
    <w:rsid w:val="006C3FE0"/>
    <w:rsid w:val="006D30B2"/>
    <w:rsid w:val="00844442"/>
    <w:rsid w:val="00847B45"/>
    <w:rsid w:val="00893D3C"/>
    <w:rsid w:val="008C25D9"/>
    <w:rsid w:val="00956E6F"/>
    <w:rsid w:val="00961E83"/>
    <w:rsid w:val="009904D4"/>
    <w:rsid w:val="009D0778"/>
    <w:rsid w:val="009F253D"/>
    <w:rsid w:val="00B17398"/>
    <w:rsid w:val="00B44AF4"/>
    <w:rsid w:val="00C016DD"/>
    <w:rsid w:val="00C155ED"/>
    <w:rsid w:val="00C4049E"/>
    <w:rsid w:val="00DC52B5"/>
    <w:rsid w:val="00E55971"/>
    <w:rsid w:val="00E57E3F"/>
    <w:rsid w:val="00EA0C36"/>
    <w:rsid w:val="00EE23B4"/>
    <w:rsid w:val="00F84FB9"/>
    <w:rsid w:val="00FC41EC"/>
    <w:rsid w:val="00FC7EDC"/>
    <w:rsid w:val="00FD4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2D07F3"/>
  <w15:chartTrackingRefBased/>
  <w15:docId w15:val="{E9B843EB-64D7-450D-BA45-211228430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231"/>
    <w:pPr>
      <w:tabs>
        <w:tab w:val="center" w:pos="4252"/>
        <w:tab w:val="right" w:pos="8504"/>
      </w:tabs>
      <w:snapToGrid w:val="0"/>
    </w:pPr>
  </w:style>
  <w:style w:type="character" w:customStyle="1" w:styleId="a4">
    <w:name w:val="ヘッダー (文字)"/>
    <w:basedOn w:val="a0"/>
    <w:link w:val="a3"/>
    <w:uiPriority w:val="99"/>
    <w:rsid w:val="00396231"/>
  </w:style>
  <w:style w:type="paragraph" w:styleId="a5">
    <w:name w:val="footer"/>
    <w:basedOn w:val="a"/>
    <w:link w:val="a6"/>
    <w:uiPriority w:val="99"/>
    <w:unhideWhenUsed/>
    <w:rsid w:val="00396231"/>
    <w:pPr>
      <w:tabs>
        <w:tab w:val="center" w:pos="4252"/>
        <w:tab w:val="right" w:pos="8504"/>
      </w:tabs>
      <w:snapToGrid w:val="0"/>
    </w:pPr>
  </w:style>
  <w:style w:type="character" w:customStyle="1" w:styleId="a6">
    <w:name w:val="フッター (文字)"/>
    <w:basedOn w:val="a0"/>
    <w:link w:val="a5"/>
    <w:uiPriority w:val="99"/>
    <w:rsid w:val="00396231"/>
  </w:style>
  <w:style w:type="paragraph" w:styleId="Web">
    <w:name w:val="Normal (Web)"/>
    <w:basedOn w:val="a"/>
    <w:uiPriority w:val="99"/>
    <w:semiHidden/>
    <w:unhideWhenUsed/>
    <w:rsid w:val="0039623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List Paragraph"/>
    <w:basedOn w:val="a"/>
    <w:uiPriority w:val="34"/>
    <w:qFormat/>
    <w:rsid w:val="006C3FE0"/>
    <w:pPr>
      <w:ind w:leftChars="400" w:left="840"/>
    </w:pPr>
  </w:style>
  <w:style w:type="table" w:styleId="a8">
    <w:name w:val="Table Grid"/>
    <w:basedOn w:val="a1"/>
    <w:uiPriority w:val="39"/>
    <w:rsid w:val="00844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4259667">
      <w:bodyDiv w:val="1"/>
      <w:marLeft w:val="0"/>
      <w:marRight w:val="0"/>
      <w:marTop w:val="0"/>
      <w:marBottom w:val="0"/>
      <w:divBdr>
        <w:top w:val="none" w:sz="0" w:space="0" w:color="auto"/>
        <w:left w:val="none" w:sz="0" w:space="0" w:color="auto"/>
        <w:bottom w:val="none" w:sz="0" w:space="0" w:color="auto"/>
        <w:right w:val="none" w:sz="0" w:space="0" w:color="auto"/>
      </w:divBdr>
    </w:div>
    <w:div w:id="1423263394">
      <w:bodyDiv w:val="1"/>
      <w:marLeft w:val="0"/>
      <w:marRight w:val="0"/>
      <w:marTop w:val="0"/>
      <w:marBottom w:val="0"/>
      <w:divBdr>
        <w:top w:val="none" w:sz="0" w:space="0" w:color="auto"/>
        <w:left w:val="none" w:sz="0" w:space="0" w:color="auto"/>
        <w:bottom w:val="none" w:sz="0" w:space="0" w:color="auto"/>
        <w:right w:val="none" w:sz="0" w:space="0" w:color="auto"/>
      </w:divBdr>
    </w:div>
    <w:div w:id="191227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29B30-27F9-4C07-BCF9-5EC874EA3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3</Pages>
  <Words>547</Words>
  <Characters>3120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Hiromichi Hagihara</dc:creator>
  <cp:keywords/>
  <dc:description/>
  <cp:lastModifiedBy>Hiromichi Hagihara</cp:lastModifiedBy>
  <cp:revision>18</cp:revision>
  <dcterms:created xsi:type="dcterms:W3CDTF">2024-10-06T20:27:00Z</dcterms:created>
  <dcterms:modified xsi:type="dcterms:W3CDTF">2024-10-23T14:33:00Z</dcterms:modified>
</cp:coreProperties>
</file>